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1F59F">
      <w:pPr>
        <w:spacing w:line="48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 xml:space="preserve"> 四川农业大学采购合同</w:t>
      </w:r>
    </w:p>
    <w:p w14:paraId="73D4BE39">
      <w:pPr>
        <w:widowControl/>
        <w:spacing w:line="500" w:lineRule="exact"/>
        <w:rPr>
          <w:rFonts w:ascii="Times New Roman" w:hAnsi="宋体"/>
          <w:b/>
          <w:sz w:val="21"/>
          <w:szCs w:val="21"/>
        </w:rPr>
      </w:pPr>
    </w:p>
    <w:p w14:paraId="5E03595A">
      <w:pPr>
        <w:widowControl/>
        <w:spacing w:line="500" w:lineRule="exact"/>
        <w:rPr>
          <w:rFonts w:ascii="Times New Roman" w:hAnsi="宋体"/>
          <w:b/>
          <w:sz w:val="21"/>
          <w:szCs w:val="21"/>
        </w:rPr>
      </w:pPr>
    </w:p>
    <w:p w14:paraId="54ABCD95">
      <w:pPr>
        <w:widowControl/>
        <w:spacing w:line="500" w:lineRule="exact"/>
        <w:rPr>
          <w:rFonts w:ascii="Times New Roman" w:hAnsi="宋体"/>
          <w:b/>
          <w:sz w:val="24"/>
          <w:szCs w:val="24"/>
        </w:rPr>
      </w:pPr>
      <w:r>
        <w:rPr>
          <w:rFonts w:ascii="Times New Roman" w:hAnsi="宋体"/>
          <w:b/>
          <w:sz w:val="24"/>
          <w:szCs w:val="24"/>
        </w:rPr>
        <w:t>合同编号：</w:t>
      </w:r>
    </w:p>
    <w:p w14:paraId="5DFAC1A4">
      <w:pPr>
        <w:widowControl/>
        <w:spacing w:line="500" w:lineRule="exact"/>
        <w:rPr>
          <w:rFonts w:ascii="Times New Roman"/>
          <w:b/>
          <w:sz w:val="24"/>
          <w:szCs w:val="24"/>
        </w:rPr>
      </w:pPr>
      <w:r>
        <w:rPr>
          <w:rFonts w:ascii="Times New Roman" w:hAnsi="宋体"/>
          <w:b/>
          <w:sz w:val="24"/>
          <w:szCs w:val="24"/>
        </w:rPr>
        <w:t>项目名称：</w:t>
      </w:r>
    </w:p>
    <w:p w14:paraId="77E39BB9">
      <w:pPr>
        <w:widowControl/>
        <w:spacing w:line="500" w:lineRule="exact"/>
        <w:rPr>
          <w:rFonts w:ascii="Times New Roman"/>
          <w:b/>
          <w:sz w:val="24"/>
          <w:szCs w:val="24"/>
        </w:rPr>
      </w:pPr>
      <w:r>
        <w:rPr>
          <w:rFonts w:ascii="Times New Roman" w:hAnsi="宋体"/>
          <w:b/>
          <w:sz w:val="24"/>
          <w:szCs w:val="24"/>
        </w:rPr>
        <w:t>包</w:t>
      </w:r>
      <w:r>
        <w:rPr>
          <w:rFonts w:ascii="Times New Roman"/>
          <w:b/>
          <w:sz w:val="24"/>
          <w:szCs w:val="24"/>
        </w:rPr>
        <w:t xml:space="preserve"> </w:t>
      </w:r>
      <w:r>
        <w:rPr>
          <w:rFonts w:ascii="Times New Roman" w:hAnsi="宋体"/>
          <w:b/>
          <w:sz w:val="24"/>
          <w:szCs w:val="24"/>
        </w:rPr>
        <w:t>件</w:t>
      </w:r>
      <w:r>
        <w:rPr>
          <w:rFonts w:ascii="Times New Roman"/>
          <w:b/>
          <w:sz w:val="24"/>
          <w:szCs w:val="24"/>
        </w:rPr>
        <w:t xml:space="preserve"> </w:t>
      </w:r>
      <w:r>
        <w:rPr>
          <w:rFonts w:ascii="Times New Roman" w:hAnsi="宋体"/>
          <w:b/>
          <w:sz w:val="24"/>
          <w:szCs w:val="24"/>
        </w:rPr>
        <w:t>号：</w:t>
      </w:r>
    </w:p>
    <w:p w14:paraId="71D9FEAA">
      <w:pPr>
        <w:widowControl/>
        <w:spacing w:line="500" w:lineRule="exact"/>
        <w:rPr>
          <w:rFonts w:ascii="Times New Roman" w:hAnsi="宋体"/>
          <w:b/>
          <w:color w:val="FF0000"/>
          <w:sz w:val="24"/>
          <w:szCs w:val="24"/>
        </w:rPr>
      </w:pPr>
      <w:r>
        <w:rPr>
          <w:rFonts w:ascii="Times New Roman" w:hAnsi="宋体"/>
          <w:b/>
          <w:sz w:val="24"/>
          <w:szCs w:val="24"/>
        </w:rPr>
        <w:t>签订地点：四川</w:t>
      </w:r>
      <w:r>
        <w:rPr>
          <w:rFonts w:hint="eastAsia" w:ascii="Times New Roman" w:hAnsi="宋体"/>
          <w:b/>
          <w:sz w:val="24"/>
          <w:szCs w:val="24"/>
        </w:rPr>
        <w:t>农业大学</w:t>
      </w:r>
    </w:p>
    <w:p w14:paraId="530BC6B4">
      <w:pPr>
        <w:widowControl/>
        <w:spacing w:line="500" w:lineRule="exact"/>
        <w:rPr>
          <w:rFonts w:ascii="Times New Roman"/>
          <w:b/>
          <w:sz w:val="24"/>
          <w:szCs w:val="24"/>
        </w:rPr>
      </w:pPr>
      <w:r>
        <w:rPr>
          <w:rFonts w:ascii="Times New Roman" w:hAnsi="宋体"/>
          <w:b/>
          <w:sz w:val="24"/>
          <w:szCs w:val="24"/>
        </w:rPr>
        <w:t>签订时间：</w:t>
      </w:r>
      <w:r>
        <w:rPr>
          <w:rFonts w:ascii="Times New Roman"/>
          <w:b/>
          <w:sz w:val="24"/>
          <w:szCs w:val="24"/>
        </w:rPr>
        <w:t xml:space="preserve">    </w:t>
      </w:r>
      <w:r>
        <w:rPr>
          <w:rFonts w:ascii="Times New Roman" w:hAnsi="宋体"/>
          <w:b/>
          <w:sz w:val="24"/>
          <w:szCs w:val="24"/>
        </w:rPr>
        <w:t>年</w:t>
      </w:r>
      <w:r>
        <w:rPr>
          <w:rFonts w:ascii="Times New Roman"/>
          <w:b/>
          <w:sz w:val="24"/>
          <w:szCs w:val="24"/>
        </w:rPr>
        <w:t xml:space="preserve">    </w:t>
      </w:r>
      <w:r>
        <w:rPr>
          <w:rFonts w:ascii="Times New Roman" w:hAnsi="宋体"/>
          <w:b/>
          <w:sz w:val="24"/>
          <w:szCs w:val="24"/>
        </w:rPr>
        <w:t>月</w:t>
      </w:r>
      <w:r>
        <w:rPr>
          <w:rFonts w:ascii="Times New Roman"/>
          <w:b/>
          <w:sz w:val="24"/>
          <w:szCs w:val="24"/>
        </w:rPr>
        <w:t xml:space="preserve">  </w:t>
      </w:r>
      <w:r>
        <w:rPr>
          <w:rFonts w:hint="eastAsia" w:ascii="Times New Roman"/>
          <w:b/>
          <w:sz w:val="24"/>
          <w:szCs w:val="24"/>
        </w:rPr>
        <w:t xml:space="preserve">  </w:t>
      </w:r>
      <w:r>
        <w:rPr>
          <w:rFonts w:ascii="Times New Roman" w:hAnsi="宋体"/>
          <w:b/>
          <w:sz w:val="24"/>
          <w:szCs w:val="24"/>
        </w:rPr>
        <w:t>日</w:t>
      </w:r>
    </w:p>
    <w:p w14:paraId="11D43E82">
      <w:pPr>
        <w:widowControl/>
        <w:spacing w:line="500" w:lineRule="exact"/>
        <w:rPr>
          <w:rFonts w:ascii="Times New Roman" w:hAnsi="宋体"/>
          <w:b/>
          <w:sz w:val="24"/>
          <w:szCs w:val="24"/>
        </w:rPr>
      </w:pPr>
    </w:p>
    <w:p w14:paraId="0214FD0F">
      <w:pPr>
        <w:widowControl/>
        <w:spacing w:line="500" w:lineRule="exact"/>
        <w:rPr>
          <w:rFonts w:ascii="Times New Roman"/>
          <w:b/>
          <w:sz w:val="24"/>
          <w:szCs w:val="24"/>
        </w:rPr>
      </w:pPr>
      <w:r>
        <w:rPr>
          <w:rFonts w:hint="eastAsia" w:ascii="Times New Roman" w:hAnsi="宋体"/>
          <w:b/>
          <w:sz w:val="24"/>
          <w:szCs w:val="24"/>
        </w:rPr>
        <w:t>甲方（</w:t>
      </w:r>
      <w:r>
        <w:rPr>
          <w:rFonts w:ascii="Times New Roman" w:hAnsi="宋体"/>
          <w:b/>
          <w:sz w:val="24"/>
          <w:szCs w:val="24"/>
        </w:rPr>
        <w:t>买方</w:t>
      </w:r>
      <w:r>
        <w:rPr>
          <w:rFonts w:hint="eastAsia" w:ascii="Times New Roman" w:hAnsi="宋体"/>
          <w:b/>
          <w:sz w:val="24"/>
          <w:szCs w:val="24"/>
        </w:rPr>
        <w:t>）</w:t>
      </w:r>
      <w:r>
        <w:rPr>
          <w:rFonts w:ascii="Times New Roman" w:hAnsi="宋体"/>
          <w:b/>
          <w:sz w:val="24"/>
          <w:szCs w:val="24"/>
        </w:rPr>
        <w:t>：四川农业大学</w:t>
      </w:r>
      <w:r>
        <w:rPr>
          <w:rFonts w:ascii="Times New Roman"/>
          <w:b/>
          <w:sz w:val="24"/>
          <w:szCs w:val="24"/>
        </w:rPr>
        <w:t xml:space="preserve"> </w:t>
      </w:r>
    </w:p>
    <w:p w14:paraId="7A3CC78B">
      <w:pPr>
        <w:spacing w:line="420" w:lineRule="exact"/>
        <w:rPr>
          <w:rFonts w:ascii="Times New Roman"/>
          <w:b/>
          <w:sz w:val="24"/>
          <w:szCs w:val="24"/>
        </w:rPr>
      </w:pPr>
      <w:r>
        <w:rPr>
          <w:rFonts w:ascii="Times New Roman"/>
          <w:b/>
          <w:sz w:val="24"/>
          <w:szCs w:val="24"/>
        </w:rPr>
        <w:t>地</w:t>
      </w:r>
      <w:r>
        <w:rPr>
          <w:rFonts w:hint="eastAsia" w:ascii="Times New Roman"/>
          <w:b/>
          <w:sz w:val="24"/>
          <w:szCs w:val="24"/>
        </w:rPr>
        <w:t xml:space="preserve"> </w:t>
      </w:r>
      <w:r>
        <w:rPr>
          <w:rFonts w:ascii="Times New Roman"/>
          <w:b/>
          <w:sz w:val="24"/>
          <w:szCs w:val="24"/>
        </w:rPr>
        <w:t xml:space="preserve">   址：</w:t>
      </w:r>
      <w:r>
        <w:rPr>
          <w:rFonts w:ascii="Times New Roman"/>
          <w:b/>
          <w:bCs/>
          <w:sz w:val="24"/>
          <w:szCs w:val="24"/>
        </w:rPr>
        <w:t>四川省</w:t>
      </w:r>
      <w:r>
        <w:rPr>
          <w:rFonts w:hint="eastAsia" w:ascii="Times New Roman"/>
          <w:b/>
          <w:bCs/>
          <w:sz w:val="24"/>
          <w:szCs w:val="24"/>
        </w:rPr>
        <w:t>成都市温江区惠民路2</w:t>
      </w:r>
      <w:r>
        <w:rPr>
          <w:rFonts w:ascii="Times New Roman"/>
          <w:b/>
          <w:bCs/>
          <w:sz w:val="24"/>
          <w:szCs w:val="24"/>
        </w:rPr>
        <w:t>11号</w:t>
      </w:r>
      <w:r>
        <w:rPr>
          <w:rFonts w:ascii="Times New Roman"/>
          <w:b/>
          <w:sz w:val="24"/>
          <w:szCs w:val="24"/>
        </w:rPr>
        <w:t xml:space="preserve">     </w:t>
      </w:r>
      <w:r>
        <w:rPr>
          <w:rFonts w:hint="eastAsia" w:ascii="Times New Roman"/>
          <w:b/>
          <w:sz w:val="24"/>
          <w:szCs w:val="24"/>
        </w:rPr>
        <w:t xml:space="preserve"> </w:t>
      </w:r>
    </w:p>
    <w:p w14:paraId="08C007F4">
      <w:pPr>
        <w:spacing w:line="420" w:lineRule="exact"/>
        <w:rPr>
          <w:rFonts w:ascii="Times New Roman"/>
          <w:b/>
          <w:sz w:val="24"/>
          <w:szCs w:val="24"/>
        </w:rPr>
      </w:pPr>
      <w:r>
        <w:rPr>
          <w:rFonts w:ascii="Times New Roman"/>
          <w:b/>
          <w:sz w:val="24"/>
          <w:szCs w:val="24"/>
        </w:rPr>
        <w:t xml:space="preserve">邮政编码：611100                  </w:t>
      </w:r>
    </w:p>
    <w:p w14:paraId="49FDC7C6">
      <w:pPr>
        <w:spacing w:line="420" w:lineRule="exact"/>
        <w:rPr>
          <w:rFonts w:ascii="Times New Roman"/>
          <w:b/>
          <w:sz w:val="24"/>
          <w:szCs w:val="24"/>
        </w:rPr>
      </w:pPr>
      <w:r>
        <w:rPr>
          <w:rFonts w:ascii="Times New Roman"/>
          <w:b/>
          <w:sz w:val="24"/>
          <w:szCs w:val="24"/>
        </w:rPr>
        <w:t xml:space="preserve">联 系 人：                    </w:t>
      </w:r>
    </w:p>
    <w:p w14:paraId="27E5D03F">
      <w:pPr>
        <w:spacing w:line="420" w:lineRule="exact"/>
        <w:rPr>
          <w:rFonts w:ascii="Times New Roman"/>
          <w:b/>
          <w:sz w:val="24"/>
          <w:szCs w:val="24"/>
        </w:rPr>
      </w:pPr>
      <w:r>
        <w:rPr>
          <w:rFonts w:ascii="Times New Roman"/>
          <w:b/>
          <w:sz w:val="24"/>
          <w:szCs w:val="24"/>
        </w:rPr>
        <w:t xml:space="preserve">联系电话：                 </w:t>
      </w:r>
      <w:r>
        <w:rPr>
          <w:rFonts w:hint="eastAsia" w:ascii="Times New Roman"/>
          <w:b/>
          <w:sz w:val="24"/>
          <w:szCs w:val="24"/>
        </w:rPr>
        <w:t xml:space="preserve"> </w:t>
      </w:r>
    </w:p>
    <w:p w14:paraId="3672C825">
      <w:pPr>
        <w:spacing w:line="420" w:lineRule="exact"/>
        <w:rPr>
          <w:rFonts w:ascii="Times New Roman"/>
          <w:b/>
          <w:bCs/>
          <w:sz w:val="24"/>
          <w:szCs w:val="24"/>
        </w:rPr>
      </w:pPr>
      <w:r>
        <w:rPr>
          <w:rFonts w:ascii="Times New Roman"/>
          <w:b/>
          <w:bCs/>
          <w:sz w:val="24"/>
          <w:szCs w:val="24"/>
        </w:rPr>
        <w:t xml:space="preserve">开户银行：中国工商银行雅安分行          </w:t>
      </w:r>
    </w:p>
    <w:p w14:paraId="6C750350">
      <w:pPr>
        <w:spacing w:line="420" w:lineRule="exact"/>
        <w:rPr>
          <w:rFonts w:ascii="Times New Roman"/>
          <w:b/>
          <w:bCs/>
          <w:sz w:val="24"/>
          <w:szCs w:val="24"/>
        </w:rPr>
      </w:pPr>
      <w:r>
        <w:rPr>
          <w:rFonts w:hint="eastAsia" w:ascii="Times New Roman"/>
          <w:b/>
          <w:bCs/>
          <w:sz w:val="24"/>
          <w:szCs w:val="24"/>
        </w:rPr>
        <w:t>银行</w:t>
      </w:r>
      <w:r>
        <w:rPr>
          <w:rFonts w:ascii="Times New Roman"/>
          <w:b/>
          <w:bCs/>
          <w:sz w:val="24"/>
          <w:szCs w:val="24"/>
        </w:rPr>
        <w:t xml:space="preserve">账号：2319 6144 0902 6404 195         </w:t>
      </w:r>
    </w:p>
    <w:p w14:paraId="600D0607">
      <w:pPr>
        <w:spacing w:line="420" w:lineRule="exact"/>
        <w:rPr>
          <w:rFonts w:ascii="Times New Roman"/>
          <w:b/>
          <w:bCs/>
          <w:sz w:val="24"/>
          <w:szCs w:val="24"/>
        </w:rPr>
      </w:pPr>
      <w:r>
        <w:rPr>
          <w:rFonts w:ascii="Times New Roman"/>
          <w:b/>
          <w:bCs/>
          <w:sz w:val="24"/>
          <w:szCs w:val="24"/>
        </w:rPr>
        <w:t xml:space="preserve">纳税人识别号：12510000450718925E       </w:t>
      </w:r>
      <w:r>
        <w:rPr>
          <w:rFonts w:hint="eastAsia" w:ascii="Times New Roman"/>
          <w:b/>
          <w:bCs/>
          <w:sz w:val="24"/>
          <w:szCs w:val="24"/>
        </w:rPr>
        <w:t xml:space="preserve"> </w:t>
      </w:r>
    </w:p>
    <w:p w14:paraId="0F81532B">
      <w:pPr>
        <w:spacing w:line="420" w:lineRule="exact"/>
        <w:rPr>
          <w:rFonts w:ascii="Times New Roman"/>
          <w:b/>
          <w:bCs/>
          <w:sz w:val="24"/>
          <w:szCs w:val="24"/>
        </w:rPr>
      </w:pPr>
    </w:p>
    <w:p w14:paraId="6EAD1F05">
      <w:pPr>
        <w:widowControl/>
        <w:spacing w:line="500" w:lineRule="exact"/>
        <w:rPr>
          <w:rFonts w:ascii="Times New Roman" w:hAnsi="宋体"/>
          <w:b/>
          <w:sz w:val="24"/>
          <w:szCs w:val="24"/>
        </w:rPr>
      </w:pPr>
      <w:r>
        <w:rPr>
          <w:rFonts w:hint="eastAsia" w:ascii="Times New Roman" w:hAnsi="宋体"/>
          <w:b/>
          <w:sz w:val="24"/>
          <w:szCs w:val="24"/>
        </w:rPr>
        <w:t>乙方（</w:t>
      </w:r>
      <w:r>
        <w:rPr>
          <w:rFonts w:ascii="Times New Roman" w:hAnsi="宋体"/>
          <w:b/>
          <w:sz w:val="24"/>
          <w:szCs w:val="24"/>
        </w:rPr>
        <w:t>卖方</w:t>
      </w:r>
      <w:r>
        <w:rPr>
          <w:rFonts w:hint="eastAsia" w:ascii="Times New Roman" w:hAnsi="宋体"/>
          <w:b/>
          <w:sz w:val="24"/>
          <w:szCs w:val="24"/>
        </w:rPr>
        <w:t>）</w:t>
      </w:r>
      <w:r>
        <w:rPr>
          <w:rFonts w:ascii="Times New Roman" w:hAnsi="宋体"/>
          <w:b/>
          <w:sz w:val="24"/>
          <w:szCs w:val="24"/>
        </w:rPr>
        <w:t xml:space="preserve">： </w:t>
      </w:r>
    </w:p>
    <w:p w14:paraId="028BF2EA">
      <w:pPr>
        <w:spacing w:line="420" w:lineRule="exact"/>
        <w:rPr>
          <w:rFonts w:ascii="Times New Roman"/>
          <w:b/>
          <w:sz w:val="24"/>
          <w:szCs w:val="24"/>
        </w:rPr>
      </w:pPr>
      <w:r>
        <w:rPr>
          <w:rFonts w:ascii="Times New Roman"/>
          <w:b/>
          <w:sz w:val="24"/>
          <w:szCs w:val="24"/>
        </w:rPr>
        <w:t>地</w:t>
      </w:r>
      <w:r>
        <w:rPr>
          <w:rFonts w:hint="eastAsia" w:ascii="Times New Roman"/>
          <w:b/>
          <w:sz w:val="24"/>
          <w:szCs w:val="24"/>
        </w:rPr>
        <w:t xml:space="preserve"> </w:t>
      </w:r>
      <w:r>
        <w:rPr>
          <w:rFonts w:ascii="Times New Roman"/>
          <w:b/>
          <w:sz w:val="24"/>
          <w:szCs w:val="24"/>
        </w:rPr>
        <w:t xml:space="preserve">   址：    </w:t>
      </w:r>
      <w:r>
        <w:rPr>
          <w:rFonts w:hint="eastAsia" w:ascii="Times New Roman"/>
          <w:b/>
          <w:sz w:val="24"/>
          <w:szCs w:val="24"/>
        </w:rPr>
        <w:t xml:space="preserve"> </w:t>
      </w:r>
    </w:p>
    <w:p w14:paraId="4DF2A44B">
      <w:pPr>
        <w:spacing w:line="420" w:lineRule="exact"/>
        <w:rPr>
          <w:rFonts w:ascii="Times New Roman"/>
          <w:b/>
          <w:sz w:val="24"/>
          <w:szCs w:val="24"/>
        </w:rPr>
      </w:pPr>
      <w:r>
        <w:rPr>
          <w:rFonts w:ascii="Times New Roman"/>
          <w:b/>
          <w:sz w:val="24"/>
          <w:szCs w:val="24"/>
        </w:rPr>
        <w:t xml:space="preserve">邮政编码：            </w:t>
      </w:r>
    </w:p>
    <w:p w14:paraId="7095AE4F">
      <w:pPr>
        <w:spacing w:line="420" w:lineRule="exact"/>
        <w:rPr>
          <w:rFonts w:ascii="Times New Roman"/>
          <w:b/>
          <w:sz w:val="24"/>
          <w:szCs w:val="24"/>
        </w:rPr>
      </w:pPr>
      <w:r>
        <w:rPr>
          <w:rFonts w:ascii="Times New Roman"/>
          <w:b/>
          <w:sz w:val="24"/>
          <w:szCs w:val="24"/>
        </w:rPr>
        <w:t xml:space="preserve">联 系 人：                    </w:t>
      </w:r>
    </w:p>
    <w:p w14:paraId="34DEB27B">
      <w:pPr>
        <w:spacing w:line="420" w:lineRule="exact"/>
        <w:rPr>
          <w:rFonts w:ascii="Times New Roman"/>
          <w:b/>
          <w:sz w:val="24"/>
          <w:szCs w:val="24"/>
        </w:rPr>
      </w:pPr>
      <w:r>
        <w:rPr>
          <w:rFonts w:ascii="Times New Roman"/>
          <w:b/>
          <w:sz w:val="24"/>
          <w:szCs w:val="24"/>
        </w:rPr>
        <w:t>联系电话</w:t>
      </w:r>
      <w:r>
        <w:rPr>
          <w:rFonts w:hint="eastAsia" w:ascii="Times New Roman"/>
          <w:b/>
          <w:sz w:val="24"/>
          <w:szCs w:val="24"/>
        </w:rPr>
        <w:t>（手机）</w:t>
      </w:r>
      <w:r>
        <w:rPr>
          <w:rFonts w:ascii="Times New Roman"/>
          <w:b/>
          <w:sz w:val="24"/>
          <w:szCs w:val="24"/>
        </w:rPr>
        <w:t>：</w:t>
      </w:r>
    </w:p>
    <w:p w14:paraId="394CEE1B">
      <w:pPr>
        <w:spacing w:line="420" w:lineRule="exact"/>
        <w:rPr>
          <w:rFonts w:ascii="Times New Roman"/>
          <w:b/>
          <w:sz w:val="24"/>
          <w:szCs w:val="24"/>
        </w:rPr>
      </w:pPr>
      <w:r>
        <w:rPr>
          <w:rFonts w:hint="eastAsia" w:ascii="Times New Roman"/>
          <w:b/>
          <w:sz w:val="24"/>
          <w:szCs w:val="24"/>
        </w:rPr>
        <w:t xml:space="preserve">法人姓名： </w:t>
      </w:r>
      <w:r>
        <w:rPr>
          <w:rFonts w:ascii="Times New Roman"/>
          <w:b/>
          <w:sz w:val="24"/>
          <w:szCs w:val="24"/>
        </w:rPr>
        <w:t xml:space="preserve">    </w:t>
      </w:r>
      <w:r>
        <w:rPr>
          <w:rFonts w:hint="eastAsia" w:ascii="Times New Roman"/>
          <w:b/>
          <w:sz w:val="24"/>
          <w:szCs w:val="24"/>
        </w:rPr>
        <w:t xml:space="preserve">（性别： </w:t>
      </w:r>
      <w:r>
        <w:rPr>
          <w:rFonts w:ascii="Times New Roman"/>
          <w:b/>
          <w:sz w:val="24"/>
          <w:szCs w:val="24"/>
        </w:rPr>
        <w:t xml:space="preserve"> </w:t>
      </w:r>
      <w:r>
        <w:rPr>
          <w:rFonts w:hint="eastAsia" w:ascii="Times New Roman"/>
          <w:b/>
          <w:sz w:val="24"/>
          <w:szCs w:val="24"/>
        </w:rPr>
        <w:t xml:space="preserve">） </w:t>
      </w:r>
      <w:r>
        <w:rPr>
          <w:rFonts w:ascii="Times New Roman"/>
          <w:b/>
          <w:sz w:val="24"/>
          <w:szCs w:val="24"/>
        </w:rPr>
        <w:t xml:space="preserve">                 </w:t>
      </w:r>
      <w:r>
        <w:rPr>
          <w:rFonts w:hint="eastAsia" w:ascii="Times New Roman"/>
          <w:b/>
          <w:sz w:val="24"/>
          <w:szCs w:val="24"/>
        </w:rPr>
        <w:t xml:space="preserve"> </w:t>
      </w:r>
    </w:p>
    <w:p w14:paraId="575760BE">
      <w:pPr>
        <w:spacing w:line="420" w:lineRule="exact"/>
        <w:rPr>
          <w:rFonts w:ascii="Times New Roman"/>
          <w:b/>
          <w:bCs/>
          <w:sz w:val="24"/>
          <w:szCs w:val="24"/>
        </w:rPr>
      </w:pPr>
      <w:r>
        <w:rPr>
          <w:rFonts w:ascii="Times New Roman"/>
          <w:b/>
          <w:bCs/>
          <w:sz w:val="24"/>
          <w:szCs w:val="24"/>
        </w:rPr>
        <w:t xml:space="preserve">开户银行：          </w:t>
      </w:r>
    </w:p>
    <w:p w14:paraId="3CDCBF63">
      <w:pPr>
        <w:spacing w:line="420" w:lineRule="exact"/>
        <w:rPr>
          <w:rFonts w:ascii="Times New Roman"/>
          <w:b/>
          <w:bCs/>
          <w:sz w:val="24"/>
          <w:szCs w:val="24"/>
        </w:rPr>
      </w:pPr>
      <w:r>
        <w:rPr>
          <w:rFonts w:hint="eastAsia" w:ascii="Times New Roman"/>
          <w:b/>
          <w:bCs/>
          <w:sz w:val="24"/>
          <w:szCs w:val="24"/>
        </w:rPr>
        <w:t>银行行号：</w:t>
      </w:r>
    </w:p>
    <w:p w14:paraId="4E27382F">
      <w:pPr>
        <w:spacing w:line="420" w:lineRule="exact"/>
        <w:rPr>
          <w:rFonts w:ascii="Times New Roman"/>
          <w:b/>
          <w:bCs/>
          <w:sz w:val="24"/>
          <w:szCs w:val="24"/>
        </w:rPr>
      </w:pPr>
      <w:r>
        <w:rPr>
          <w:rFonts w:hint="eastAsia" w:ascii="Times New Roman"/>
          <w:b/>
          <w:bCs/>
          <w:sz w:val="24"/>
          <w:szCs w:val="24"/>
        </w:rPr>
        <w:t>银行</w:t>
      </w:r>
      <w:r>
        <w:rPr>
          <w:rFonts w:ascii="Times New Roman"/>
          <w:b/>
          <w:bCs/>
          <w:sz w:val="24"/>
          <w:szCs w:val="24"/>
        </w:rPr>
        <w:t xml:space="preserve">账号：         </w:t>
      </w:r>
    </w:p>
    <w:p w14:paraId="51A330C6">
      <w:pPr>
        <w:widowControl/>
        <w:spacing w:line="500" w:lineRule="exact"/>
        <w:rPr>
          <w:rFonts w:ascii="Times New Roman"/>
          <w:b/>
          <w:bCs/>
          <w:sz w:val="24"/>
          <w:szCs w:val="24"/>
        </w:rPr>
      </w:pPr>
      <w:r>
        <w:rPr>
          <w:rFonts w:ascii="Times New Roman"/>
          <w:b/>
          <w:bCs/>
          <w:sz w:val="24"/>
          <w:szCs w:val="24"/>
        </w:rPr>
        <w:t>纳税人识别号：</w:t>
      </w:r>
    </w:p>
    <w:p w14:paraId="7C9303A1">
      <w:pPr>
        <w:widowControl/>
        <w:spacing w:after="240" w:afterLines="100" w:line="500" w:lineRule="exact"/>
        <w:rPr>
          <w:rFonts w:ascii="Times New Roman"/>
          <w:b/>
          <w:bCs/>
          <w:sz w:val="24"/>
          <w:szCs w:val="24"/>
        </w:rPr>
      </w:pPr>
      <w:r>
        <w:rPr>
          <w:rFonts w:hint="eastAsia" w:ascii="Times New Roman"/>
          <w:b/>
          <w:bCs/>
          <w:sz w:val="24"/>
          <w:szCs w:val="24"/>
        </w:rPr>
        <w:t>企业规模（大型、中型、小型、微型）：</w:t>
      </w:r>
    </w:p>
    <w:p w14:paraId="2F4DF81E">
      <w:pPr>
        <w:widowControl/>
        <w:spacing w:after="240" w:afterLines="100" w:line="500" w:lineRule="exact"/>
        <w:rPr>
          <w:rFonts w:ascii="Times New Roman"/>
          <w:b/>
          <w:sz w:val="21"/>
          <w:szCs w:val="21"/>
        </w:rPr>
      </w:pPr>
    </w:p>
    <w:p w14:paraId="2EFF2050">
      <w:pPr>
        <w:spacing w:line="360" w:lineRule="auto"/>
        <w:ind w:firstLine="480" w:firstLineChars="200"/>
        <w:rPr>
          <w:rFonts w:ascii="Times New Roman" w:hAnsi="宋体"/>
          <w:sz w:val="24"/>
          <w:szCs w:val="24"/>
        </w:rPr>
      </w:pPr>
      <w:r>
        <w:rPr>
          <w:rFonts w:hint="eastAsia" w:ascii="Times New Roman" w:hAnsi="宋体"/>
          <w:sz w:val="24"/>
          <w:szCs w:val="24"/>
        </w:rPr>
        <w:t>依据</w:t>
      </w:r>
      <w:r>
        <w:rPr>
          <w:rFonts w:ascii="Times New Roman" w:hAnsi="宋体"/>
          <w:sz w:val="24"/>
          <w:szCs w:val="24"/>
        </w:rPr>
        <w:t>《</w:t>
      </w:r>
      <w:r>
        <w:rPr>
          <w:rFonts w:hint="eastAsia" w:ascii="Times New Roman" w:hAnsi="宋体"/>
          <w:sz w:val="24"/>
          <w:szCs w:val="24"/>
        </w:rPr>
        <w:t>中华</w:t>
      </w:r>
      <w:r>
        <w:rPr>
          <w:rFonts w:ascii="Times New Roman" w:hAnsi="宋体"/>
          <w:sz w:val="24"/>
          <w:szCs w:val="24"/>
        </w:rPr>
        <w:t>人民共和国</w:t>
      </w:r>
      <w:r>
        <w:rPr>
          <w:rFonts w:hint="eastAsia" w:ascii="Times New Roman" w:hAnsi="宋体"/>
          <w:sz w:val="24"/>
          <w:szCs w:val="24"/>
        </w:rPr>
        <w:t>民法典</w:t>
      </w:r>
      <w:r>
        <w:rPr>
          <w:rFonts w:ascii="Times New Roman" w:hAnsi="宋体"/>
          <w:sz w:val="24"/>
          <w:szCs w:val="24"/>
        </w:rPr>
        <w:t>》《中华人民共和国政府采购法》及其他有关法律法规</w:t>
      </w:r>
      <w:r>
        <w:rPr>
          <w:rFonts w:hint="eastAsia" w:ascii="Times New Roman" w:hAnsi="宋体"/>
          <w:sz w:val="24"/>
          <w:szCs w:val="24"/>
        </w:rPr>
        <w:t>规定</w:t>
      </w:r>
      <w:r>
        <w:rPr>
          <w:rFonts w:ascii="Times New Roman" w:hAnsi="宋体"/>
          <w:sz w:val="24"/>
          <w:szCs w:val="24"/>
        </w:rPr>
        <w:t>，</w:t>
      </w:r>
      <w:r>
        <w:rPr>
          <w:rFonts w:hint="eastAsia" w:ascii="Times New Roman" w:hAnsi="宋体"/>
          <w:sz w:val="24"/>
          <w:szCs w:val="24"/>
        </w:rPr>
        <w:t>结合甲方</w:t>
      </w:r>
      <w:r>
        <w:rPr>
          <w:rFonts w:hint="eastAsia" w:ascii="Times New Roman" w:hAnsi="宋体"/>
          <w:sz w:val="24"/>
          <w:szCs w:val="24"/>
          <w:u w:val="single"/>
        </w:rPr>
        <w:t xml:space="preserve">                </w:t>
      </w:r>
      <w:r>
        <w:rPr>
          <w:rFonts w:hint="eastAsia" w:ascii="Times New Roman" w:hAnsi="宋体"/>
          <w:b/>
          <w:bCs/>
          <w:sz w:val="24"/>
          <w:szCs w:val="24"/>
          <w:u w:val="single"/>
        </w:rPr>
        <w:t xml:space="preserve">             </w:t>
      </w:r>
      <w:r>
        <w:rPr>
          <w:rFonts w:hint="eastAsia" w:ascii="Times New Roman" w:hAnsi="宋体"/>
          <w:b/>
          <w:bCs/>
          <w:sz w:val="24"/>
          <w:szCs w:val="24"/>
        </w:rPr>
        <w:t>项目</w:t>
      </w:r>
      <w:r>
        <w:rPr>
          <w:rFonts w:ascii="Times New Roman" w:hAnsi="宋体"/>
          <w:bCs/>
          <w:sz w:val="24"/>
          <w:szCs w:val="24"/>
        </w:rPr>
        <w:t>【招标编号：</w:t>
      </w:r>
      <w:r>
        <w:rPr>
          <w:rFonts w:hint="eastAsia" w:ascii="Times New Roman"/>
          <w:b/>
          <w:sz w:val="24"/>
          <w:szCs w:val="24"/>
          <w:u w:val="single"/>
        </w:rPr>
        <w:t xml:space="preserve">            </w:t>
      </w:r>
      <w:r>
        <w:rPr>
          <w:rFonts w:ascii="Times New Roman"/>
          <w:b/>
          <w:sz w:val="24"/>
          <w:szCs w:val="24"/>
          <w:u w:val="single"/>
        </w:rPr>
        <w:t xml:space="preserve">    </w:t>
      </w:r>
      <w:r>
        <w:rPr>
          <w:rFonts w:hint="eastAsia" w:ascii="Times New Roman"/>
          <w:b/>
          <w:sz w:val="24"/>
          <w:szCs w:val="24"/>
          <w:u w:val="single"/>
        </w:rPr>
        <w:t xml:space="preserve">      </w:t>
      </w:r>
      <w:r>
        <w:rPr>
          <w:rFonts w:ascii="Times New Roman" w:hAnsi="宋体"/>
          <w:b/>
          <w:sz w:val="24"/>
          <w:szCs w:val="24"/>
        </w:rPr>
        <w:t>】第</w:t>
      </w:r>
      <w:r>
        <w:rPr>
          <w:rFonts w:ascii="Times New Roman" w:hAnsi="宋体"/>
          <w:b/>
          <w:sz w:val="24"/>
          <w:szCs w:val="24"/>
          <w:u w:val="single"/>
        </w:rPr>
        <w:t xml:space="preserve">    </w:t>
      </w:r>
      <w:r>
        <w:rPr>
          <w:rFonts w:ascii="Times New Roman" w:hAnsi="宋体"/>
          <w:b/>
          <w:sz w:val="24"/>
          <w:szCs w:val="24"/>
        </w:rPr>
        <w:t>包</w:t>
      </w:r>
      <w:r>
        <w:rPr>
          <w:rFonts w:hint="eastAsia" w:ascii="Times New Roman" w:hAnsi="宋体"/>
          <w:sz w:val="24"/>
          <w:szCs w:val="24"/>
        </w:rPr>
        <w:t>的《招标文件》、乙方的《投标文件》及《中标通知书》，甲乙双方</w:t>
      </w:r>
      <w:r>
        <w:rPr>
          <w:rFonts w:ascii="Times New Roman" w:hAnsi="宋体"/>
          <w:sz w:val="24"/>
          <w:szCs w:val="24"/>
        </w:rPr>
        <w:t>同意</w:t>
      </w:r>
      <w:r>
        <w:rPr>
          <w:rFonts w:hint="eastAsia" w:ascii="Times New Roman" w:hAnsi="宋体"/>
          <w:sz w:val="24"/>
          <w:szCs w:val="24"/>
        </w:rPr>
        <w:t>签订</w:t>
      </w:r>
      <w:r>
        <w:rPr>
          <w:rFonts w:ascii="Times New Roman" w:hAnsi="宋体"/>
          <w:sz w:val="24"/>
          <w:szCs w:val="24"/>
        </w:rPr>
        <w:t>本合同。</w:t>
      </w:r>
      <w:bookmarkStart w:id="0" w:name="_Toc29150"/>
      <w:bookmarkStart w:id="1" w:name="_Toc304449866"/>
      <w:bookmarkStart w:id="2" w:name="_Toc77400788"/>
      <w:bookmarkStart w:id="3" w:name="_Toc293577243"/>
      <w:bookmarkStart w:id="4" w:name="_Toc89075884"/>
      <w:bookmarkStart w:id="5" w:name="_Toc239584848"/>
      <w:r>
        <w:rPr>
          <w:rFonts w:hint="eastAsia" w:ascii="Times New Roman" w:hAnsi="宋体"/>
          <w:sz w:val="24"/>
          <w:szCs w:val="24"/>
        </w:rPr>
        <w:t>详细技术说明及其他有关合同项目的特定信息由合同附件予以说明，合同附件及本项目的《招标文件》《投标文件》《中标通知书》等均为本合同的组成部分。</w:t>
      </w:r>
    </w:p>
    <w:p w14:paraId="21881940">
      <w:pPr>
        <w:spacing w:line="360" w:lineRule="auto"/>
        <w:ind w:firstLine="480" w:firstLineChars="200"/>
        <w:rPr>
          <w:rFonts w:ascii="黑体" w:hAnsi="黑体" w:eastAsia="黑体"/>
          <w:sz w:val="24"/>
          <w:szCs w:val="24"/>
        </w:rPr>
      </w:pPr>
      <w:r>
        <w:rPr>
          <w:rFonts w:ascii="黑体" w:hAnsi="黑体" w:eastAsia="黑体"/>
          <w:sz w:val="24"/>
          <w:szCs w:val="24"/>
        </w:rPr>
        <w:t>1.</w:t>
      </w:r>
      <w:r>
        <w:rPr>
          <w:rFonts w:hint="eastAsia" w:ascii="黑体" w:hAnsi="黑体" w:eastAsia="黑体"/>
          <w:sz w:val="24"/>
          <w:szCs w:val="24"/>
        </w:rPr>
        <w:t>合同总价及标的</w:t>
      </w:r>
    </w:p>
    <w:p w14:paraId="7703CE27">
      <w:pPr>
        <w:tabs>
          <w:tab w:val="left" w:pos="1620"/>
        </w:tabs>
        <w:spacing w:line="360" w:lineRule="auto"/>
        <w:ind w:firstLine="480" w:firstLineChars="200"/>
        <w:rPr>
          <w:rFonts w:ascii="Times New Roman" w:hAnsi="宋体"/>
          <w:b/>
          <w:sz w:val="24"/>
          <w:szCs w:val="24"/>
          <w:u w:val="single"/>
        </w:rPr>
      </w:pPr>
      <w:r>
        <w:rPr>
          <w:rFonts w:ascii="Times New Roman"/>
          <w:sz w:val="24"/>
          <w:szCs w:val="24"/>
        </w:rPr>
        <w:t xml:space="preserve">1.1 </w:t>
      </w:r>
      <w:r>
        <w:rPr>
          <w:rFonts w:hint="eastAsia" w:ascii="Times New Roman" w:hAnsi="宋体"/>
          <w:sz w:val="24"/>
          <w:szCs w:val="24"/>
        </w:rPr>
        <w:t>本</w:t>
      </w:r>
      <w:r>
        <w:rPr>
          <w:rFonts w:ascii="Times New Roman" w:hAnsi="宋体"/>
          <w:sz w:val="24"/>
          <w:szCs w:val="24"/>
        </w:rPr>
        <w:t>合同价格为固定</w:t>
      </w:r>
      <w:r>
        <w:rPr>
          <w:rFonts w:hint="eastAsia" w:ascii="Times New Roman" w:hAnsi="宋体"/>
          <w:sz w:val="24"/>
          <w:szCs w:val="24"/>
        </w:rPr>
        <w:t>总价，</w:t>
      </w:r>
      <w:r>
        <w:rPr>
          <w:rFonts w:ascii="Times New Roman" w:hAnsi="宋体"/>
          <w:sz w:val="24"/>
          <w:szCs w:val="24"/>
        </w:rPr>
        <w:t>合同总价为人民币</w:t>
      </w:r>
      <w:r>
        <w:rPr>
          <w:rFonts w:ascii="Times New Roman" w:hAnsi="宋体"/>
          <w:b/>
          <w:sz w:val="24"/>
          <w:szCs w:val="24"/>
          <w:u w:val="single"/>
        </w:rPr>
        <w:t>大写：</w:t>
      </w:r>
      <w:r>
        <w:rPr>
          <w:rFonts w:hint="eastAsia" w:ascii="Times New Roman" w:hAnsi="宋体"/>
          <w:b/>
          <w:sz w:val="24"/>
          <w:szCs w:val="24"/>
          <w:u w:val="single"/>
        </w:rPr>
        <w:t xml:space="preserve">   </w:t>
      </w:r>
      <w:r>
        <w:rPr>
          <w:rFonts w:ascii="Times New Roman" w:hAnsi="宋体"/>
          <w:b/>
          <w:sz w:val="24"/>
          <w:szCs w:val="24"/>
          <w:u w:val="single"/>
        </w:rPr>
        <w:t xml:space="preserve">          元整</w:t>
      </w:r>
    </w:p>
    <w:p w14:paraId="7D3D81D1">
      <w:pPr>
        <w:tabs>
          <w:tab w:val="left" w:pos="1620"/>
        </w:tabs>
        <w:spacing w:line="360" w:lineRule="auto"/>
        <w:rPr>
          <w:rFonts w:ascii="Times New Roman"/>
          <w:b/>
          <w:sz w:val="24"/>
          <w:szCs w:val="24"/>
        </w:rPr>
      </w:pPr>
      <w:r>
        <w:rPr>
          <w:rFonts w:hint="eastAsia" w:ascii="Times New Roman"/>
          <w:b/>
          <w:sz w:val="24"/>
          <w:szCs w:val="24"/>
          <w:u w:val="single"/>
        </w:rPr>
        <w:t xml:space="preserve">（￥ </w:t>
      </w:r>
      <w:r>
        <w:rPr>
          <w:rFonts w:ascii="Times New Roman"/>
          <w:b/>
          <w:sz w:val="24"/>
          <w:szCs w:val="24"/>
          <w:u w:val="single"/>
        </w:rPr>
        <w:t xml:space="preserve">    </w:t>
      </w:r>
      <w:r>
        <w:rPr>
          <w:rFonts w:hint="eastAsia" w:ascii="Times New Roman"/>
          <w:b/>
          <w:sz w:val="24"/>
          <w:szCs w:val="24"/>
          <w:u w:val="single"/>
        </w:rPr>
        <w:t xml:space="preserve">  </w:t>
      </w:r>
      <w:r>
        <w:rPr>
          <w:rFonts w:ascii="Times New Roman"/>
          <w:b/>
          <w:sz w:val="24"/>
          <w:szCs w:val="24"/>
          <w:u w:val="single"/>
        </w:rPr>
        <w:t xml:space="preserve">   </w:t>
      </w:r>
      <w:r>
        <w:rPr>
          <w:rFonts w:ascii="Times New Roman" w:hAnsi="宋体"/>
          <w:b/>
          <w:sz w:val="24"/>
          <w:szCs w:val="24"/>
          <w:u w:val="single"/>
        </w:rPr>
        <w:t>元</w:t>
      </w:r>
      <w:r>
        <w:rPr>
          <w:rFonts w:hint="eastAsia" w:ascii="Times New Roman" w:hAnsi="宋体"/>
          <w:b/>
          <w:sz w:val="24"/>
          <w:szCs w:val="24"/>
          <w:u w:val="single"/>
        </w:rPr>
        <w:t>）</w:t>
      </w:r>
      <w:r>
        <w:rPr>
          <w:rFonts w:ascii="Times New Roman" w:hAnsi="宋体"/>
          <w:b/>
          <w:sz w:val="24"/>
          <w:szCs w:val="24"/>
        </w:rPr>
        <w:t>。</w:t>
      </w:r>
    </w:p>
    <w:p w14:paraId="3BAA1966">
      <w:pPr>
        <w:spacing w:line="360" w:lineRule="auto"/>
        <w:ind w:firstLine="480" w:firstLineChars="200"/>
        <w:rPr>
          <w:rFonts w:ascii="Times New Roman" w:hAnsi="宋体"/>
          <w:sz w:val="24"/>
          <w:szCs w:val="24"/>
        </w:rPr>
      </w:pPr>
      <w:r>
        <w:rPr>
          <w:rFonts w:hint="eastAsia" w:ascii="Times New Roman" w:hAnsi="宋体"/>
          <w:sz w:val="24"/>
          <w:szCs w:val="24"/>
        </w:rPr>
        <w:t>1</w:t>
      </w:r>
      <w:r>
        <w:rPr>
          <w:rFonts w:ascii="Times New Roman" w:hAnsi="宋体"/>
          <w:sz w:val="24"/>
          <w:szCs w:val="24"/>
        </w:rPr>
        <w:t xml:space="preserve">.2 </w:t>
      </w:r>
      <w:r>
        <w:rPr>
          <w:rFonts w:hint="eastAsia" w:ascii="Times New Roman" w:hAnsi="宋体"/>
          <w:sz w:val="24"/>
          <w:szCs w:val="24"/>
        </w:rPr>
        <w:t>本合同总价为甲方向乙方支付其履行本合同所有义务的固定不变价格，包括但不限于与货物交付有关的一切运输费、保险费、税费、人工费、搬运费等费用，甲方不再另行向乙方支付任何款项。</w:t>
      </w:r>
    </w:p>
    <w:p w14:paraId="079D3C3E">
      <w:pPr>
        <w:spacing w:line="360" w:lineRule="auto"/>
        <w:ind w:firstLine="480" w:firstLineChars="200"/>
        <w:rPr>
          <w:rFonts w:ascii="Times New Roman" w:hAnsi="宋体"/>
          <w:sz w:val="24"/>
          <w:szCs w:val="24"/>
        </w:rPr>
      </w:pPr>
      <w:r>
        <w:rPr>
          <w:rFonts w:ascii="Times New Roman"/>
          <w:sz w:val="24"/>
          <w:szCs w:val="24"/>
        </w:rPr>
        <w:t xml:space="preserve">1.3 </w:t>
      </w:r>
      <w:r>
        <w:rPr>
          <w:rFonts w:hint="eastAsia" w:ascii="Times New Roman" w:hAnsi="宋体"/>
          <w:sz w:val="24"/>
          <w:szCs w:val="24"/>
        </w:rPr>
        <w:t>货物清单及</w:t>
      </w:r>
      <w:r>
        <w:rPr>
          <w:rFonts w:ascii="Times New Roman" w:hAnsi="宋体"/>
          <w:sz w:val="24"/>
          <w:szCs w:val="24"/>
        </w:rPr>
        <w:t>分项价格见附件</w:t>
      </w:r>
      <w:r>
        <w:rPr>
          <w:rFonts w:ascii="Times New Roman"/>
          <w:sz w:val="24"/>
          <w:szCs w:val="24"/>
        </w:rPr>
        <w:t>1</w:t>
      </w:r>
      <w:r>
        <w:rPr>
          <w:rFonts w:ascii="Times New Roman" w:hAnsi="宋体"/>
          <w:sz w:val="24"/>
          <w:szCs w:val="24"/>
        </w:rPr>
        <w:t>。</w:t>
      </w:r>
    </w:p>
    <w:p w14:paraId="0C877B67">
      <w:pPr>
        <w:spacing w:line="360" w:lineRule="auto"/>
        <w:ind w:firstLine="480" w:firstLineChars="200"/>
        <w:rPr>
          <w:rFonts w:ascii="黑体" w:hAnsi="黑体" w:eastAsia="黑体"/>
          <w:sz w:val="24"/>
          <w:szCs w:val="24"/>
        </w:rPr>
      </w:pPr>
      <w:r>
        <w:rPr>
          <w:rFonts w:ascii="黑体" w:hAnsi="黑体" w:eastAsia="黑体"/>
          <w:sz w:val="24"/>
          <w:szCs w:val="24"/>
        </w:rPr>
        <w:t>2.交货时间</w:t>
      </w:r>
      <w:bookmarkEnd w:id="0"/>
      <w:bookmarkEnd w:id="1"/>
      <w:bookmarkEnd w:id="2"/>
      <w:bookmarkEnd w:id="3"/>
      <w:bookmarkEnd w:id="4"/>
      <w:bookmarkEnd w:id="5"/>
      <w:r>
        <w:rPr>
          <w:rFonts w:hint="eastAsia" w:ascii="黑体" w:hAnsi="黑体" w:eastAsia="黑体"/>
          <w:sz w:val="24"/>
          <w:szCs w:val="24"/>
        </w:rPr>
        <w:t>、地点</w:t>
      </w:r>
    </w:p>
    <w:p w14:paraId="40D344AF">
      <w:pPr>
        <w:pStyle w:val="6"/>
        <w:spacing w:line="360" w:lineRule="auto"/>
        <w:ind w:firstLine="480" w:firstLineChars="200"/>
        <w:rPr>
          <w:rFonts w:ascii="Times New Roman" w:hAnsi="宋体"/>
          <w:bCs/>
          <w:sz w:val="24"/>
          <w:szCs w:val="24"/>
        </w:rPr>
      </w:pPr>
      <w:r>
        <w:rPr>
          <w:rFonts w:hint="eastAsia" w:hAnsi="宋体"/>
          <w:sz w:val="24"/>
          <w:szCs w:val="24"/>
        </w:rPr>
        <w:t>▲</w:t>
      </w:r>
      <w:r>
        <w:rPr>
          <w:rFonts w:ascii="Times New Roman" w:hAnsi="Calibri"/>
          <w:sz w:val="24"/>
          <w:szCs w:val="24"/>
        </w:rPr>
        <w:t>2.1</w:t>
      </w:r>
      <w:r>
        <w:rPr>
          <w:rFonts w:hint="eastAsia" w:ascii="Times New Roman" w:hAnsi="Calibri"/>
          <w:sz w:val="24"/>
          <w:szCs w:val="24"/>
        </w:rPr>
        <w:t xml:space="preserve"> </w:t>
      </w:r>
      <w:r>
        <w:rPr>
          <w:rFonts w:hint="eastAsia" w:ascii="Times New Roman"/>
          <w:sz w:val="24"/>
          <w:szCs w:val="24"/>
        </w:rPr>
        <w:t>交货时间：</w:t>
      </w:r>
      <w:r>
        <w:rPr>
          <w:rFonts w:ascii="Times New Roman" w:hAnsi="宋体"/>
          <w:bCs/>
          <w:sz w:val="24"/>
          <w:szCs w:val="24"/>
        </w:rPr>
        <w:t>合同生效后</w:t>
      </w:r>
      <w:r>
        <w:rPr>
          <w:rFonts w:hint="eastAsia" w:ascii="Times New Roman"/>
          <w:b/>
          <w:bCs/>
          <w:sz w:val="24"/>
          <w:szCs w:val="24"/>
          <w:u w:val="single"/>
        </w:rPr>
        <w:t xml:space="preserve">  </w:t>
      </w:r>
      <w:r>
        <w:rPr>
          <w:rFonts w:ascii="Times New Roman"/>
          <w:b/>
          <w:bCs/>
          <w:sz w:val="24"/>
          <w:szCs w:val="24"/>
          <w:u w:val="single"/>
        </w:rPr>
        <w:t xml:space="preserve">   </w:t>
      </w:r>
      <w:r>
        <w:rPr>
          <w:rFonts w:hint="eastAsia" w:ascii="Times New Roman"/>
          <w:b/>
          <w:bCs/>
          <w:sz w:val="24"/>
          <w:szCs w:val="24"/>
          <w:u w:val="single"/>
        </w:rPr>
        <w:t xml:space="preserve"> 日</w:t>
      </w:r>
      <w:r>
        <w:rPr>
          <w:rFonts w:ascii="Times New Roman" w:hAnsi="宋体"/>
          <w:b/>
          <w:bCs/>
          <w:sz w:val="24"/>
          <w:szCs w:val="24"/>
          <w:u w:val="single"/>
        </w:rPr>
        <w:t>内</w:t>
      </w:r>
      <w:r>
        <w:rPr>
          <w:rFonts w:hint="eastAsia" w:ascii="Times New Roman" w:hAnsi="宋体"/>
          <w:b/>
          <w:bCs/>
          <w:sz w:val="24"/>
          <w:szCs w:val="24"/>
          <w:u w:val="single"/>
        </w:rPr>
        <w:t xml:space="preserve"> </w:t>
      </w:r>
      <w:r>
        <w:rPr>
          <w:rFonts w:hint="eastAsia" w:ascii="Times New Roman" w:hAnsi="宋体"/>
          <w:bCs/>
          <w:sz w:val="24"/>
          <w:szCs w:val="24"/>
        </w:rPr>
        <w:t>乙</w:t>
      </w:r>
      <w:r>
        <w:rPr>
          <w:rFonts w:ascii="Times New Roman" w:hAnsi="宋体"/>
          <w:bCs/>
          <w:sz w:val="24"/>
          <w:szCs w:val="24"/>
        </w:rPr>
        <w:t>方将本合同货物全部送达</w:t>
      </w:r>
      <w:r>
        <w:rPr>
          <w:rFonts w:hint="eastAsia" w:ascii="Times New Roman" w:hAnsi="宋体"/>
          <w:bCs/>
          <w:sz w:val="24"/>
          <w:szCs w:val="24"/>
        </w:rPr>
        <w:t>使用</w:t>
      </w:r>
      <w:r>
        <w:rPr>
          <w:rFonts w:ascii="Times New Roman" w:hAnsi="宋体"/>
          <w:bCs/>
          <w:sz w:val="24"/>
          <w:szCs w:val="24"/>
        </w:rPr>
        <w:t>单位</w:t>
      </w:r>
      <w:r>
        <w:rPr>
          <w:rFonts w:hint="eastAsia" w:ascii="Times New Roman" w:hAnsi="宋体"/>
          <w:bCs/>
          <w:sz w:val="24"/>
          <w:szCs w:val="24"/>
        </w:rPr>
        <w:t>指定地点</w:t>
      </w:r>
      <w:r>
        <w:rPr>
          <w:rFonts w:hint="eastAsia" w:ascii="Times New Roman"/>
          <w:bCs/>
          <w:sz w:val="24"/>
          <w:szCs w:val="24"/>
        </w:rPr>
        <w:t>，</w:t>
      </w:r>
      <w:r>
        <w:rPr>
          <w:rFonts w:ascii="Times New Roman" w:hAnsi="宋体"/>
          <w:bCs/>
          <w:sz w:val="24"/>
          <w:szCs w:val="24"/>
        </w:rPr>
        <w:t>并于交货后</w:t>
      </w:r>
      <w:r>
        <w:rPr>
          <w:rFonts w:ascii="Times New Roman"/>
          <w:bCs/>
          <w:sz w:val="24"/>
          <w:szCs w:val="24"/>
          <w:u w:val="single"/>
        </w:rPr>
        <w:t xml:space="preserve"> </w:t>
      </w:r>
      <w:r>
        <w:rPr>
          <w:rFonts w:ascii="Times New Roman"/>
          <w:b/>
          <w:bCs/>
          <w:sz w:val="24"/>
          <w:szCs w:val="24"/>
          <w:u w:val="single"/>
        </w:rPr>
        <w:t>10</w:t>
      </w:r>
      <w:r>
        <w:rPr>
          <w:rFonts w:hint="eastAsia" w:ascii="Times New Roman" w:hAnsi="宋体"/>
          <w:b/>
          <w:bCs/>
          <w:sz w:val="24"/>
          <w:szCs w:val="24"/>
          <w:u w:val="single"/>
        </w:rPr>
        <w:t>日</w:t>
      </w:r>
      <w:r>
        <w:rPr>
          <w:rFonts w:ascii="Times New Roman" w:hAnsi="宋体"/>
          <w:b/>
          <w:bCs/>
          <w:sz w:val="24"/>
          <w:szCs w:val="24"/>
          <w:u w:val="single"/>
        </w:rPr>
        <w:t>内</w:t>
      </w:r>
      <w:r>
        <w:rPr>
          <w:rFonts w:hint="eastAsia" w:ascii="Times New Roman" w:hAnsi="宋体"/>
          <w:b/>
          <w:bCs/>
          <w:sz w:val="24"/>
          <w:szCs w:val="24"/>
          <w:u w:val="single"/>
        </w:rPr>
        <w:t xml:space="preserve"> </w:t>
      </w:r>
      <w:r>
        <w:rPr>
          <w:rFonts w:ascii="Times New Roman" w:hAnsi="宋体"/>
          <w:sz w:val="24"/>
          <w:szCs w:val="24"/>
        </w:rPr>
        <w:t>完成安</w:t>
      </w:r>
      <w:r>
        <w:rPr>
          <w:rFonts w:ascii="Times New Roman" w:hAnsi="宋体"/>
          <w:bCs/>
          <w:sz w:val="24"/>
          <w:szCs w:val="24"/>
        </w:rPr>
        <w:t>装，安装后</w:t>
      </w:r>
      <w:r>
        <w:rPr>
          <w:rFonts w:ascii="Times New Roman" w:hAnsi="宋体"/>
          <w:bCs/>
          <w:sz w:val="24"/>
          <w:szCs w:val="24"/>
          <w:u w:val="single"/>
        </w:rPr>
        <w:t xml:space="preserve"> </w:t>
      </w:r>
      <w:r>
        <w:rPr>
          <w:rFonts w:ascii="Times New Roman"/>
          <w:b/>
          <w:bCs/>
          <w:sz w:val="24"/>
          <w:szCs w:val="24"/>
          <w:u w:val="single"/>
        </w:rPr>
        <w:t>10</w:t>
      </w:r>
      <w:r>
        <w:rPr>
          <w:rFonts w:hint="eastAsia" w:ascii="Times New Roman" w:hAnsi="宋体"/>
          <w:b/>
          <w:bCs/>
          <w:sz w:val="24"/>
          <w:szCs w:val="24"/>
          <w:u w:val="single"/>
        </w:rPr>
        <w:t>日</w:t>
      </w:r>
      <w:r>
        <w:rPr>
          <w:rFonts w:ascii="Times New Roman" w:hAnsi="宋体"/>
          <w:b/>
          <w:bCs/>
          <w:sz w:val="24"/>
          <w:szCs w:val="24"/>
          <w:u w:val="single"/>
        </w:rPr>
        <w:t>内</w:t>
      </w:r>
      <w:r>
        <w:rPr>
          <w:rFonts w:hint="eastAsia" w:ascii="Times New Roman" w:hAnsi="宋体"/>
          <w:b/>
          <w:bCs/>
          <w:sz w:val="24"/>
          <w:szCs w:val="24"/>
          <w:u w:val="single"/>
        </w:rPr>
        <w:t xml:space="preserve"> </w:t>
      </w:r>
      <w:r>
        <w:rPr>
          <w:rFonts w:ascii="Times New Roman" w:hAnsi="宋体"/>
          <w:bCs/>
          <w:sz w:val="24"/>
          <w:szCs w:val="24"/>
        </w:rPr>
        <w:t>完成验收</w:t>
      </w:r>
      <w:r>
        <w:rPr>
          <w:rFonts w:hint="eastAsia" w:ascii="Times New Roman" w:hAnsi="宋体"/>
          <w:bCs/>
          <w:sz w:val="24"/>
          <w:szCs w:val="24"/>
        </w:rPr>
        <w:t>，验收后</w:t>
      </w:r>
      <w:r>
        <w:rPr>
          <w:rFonts w:ascii="Times New Roman" w:hAnsi="宋体"/>
          <w:b/>
          <w:sz w:val="24"/>
          <w:szCs w:val="24"/>
          <w:u w:val="single"/>
        </w:rPr>
        <w:t xml:space="preserve"> 10</w:t>
      </w:r>
      <w:r>
        <w:rPr>
          <w:rFonts w:hint="eastAsia" w:ascii="Times New Roman" w:hAnsi="宋体"/>
          <w:b/>
          <w:sz w:val="24"/>
          <w:szCs w:val="24"/>
          <w:u w:val="single"/>
        </w:rPr>
        <w:t xml:space="preserve">日内 </w:t>
      </w:r>
      <w:r>
        <w:rPr>
          <w:rFonts w:hint="eastAsia" w:ascii="Times New Roman" w:hAnsi="宋体"/>
          <w:bCs/>
          <w:sz w:val="24"/>
          <w:szCs w:val="24"/>
        </w:rPr>
        <w:t>将请款凭证交招标管理办公室或采购单位</w:t>
      </w:r>
      <w:r>
        <w:rPr>
          <w:rFonts w:ascii="Times New Roman" w:hAnsi="宋体"/>
          <w:bCs/>
          <w:sz w:val="24"/>
          <w:szCs w:val="24"/>
        </w:rPr>
        <w:t>。</w:t>
      </w:r>
      <w:bookmarkStart w:id="6" w:name="_Toc239584849"/>
      <w:bookmarkStart w:id="7" w:name="_Toc304449867"/>
      <w:bookmarkStart w:id="8" w:name="_Toc293577244"/>
      <w:bookmarkStart w:id="9" w:name="_Toc30598"/>
      <w:bookmarkStart w:id="10" w:name="_Toc89075885"/>
      <w:bookmarkStart w:id="11" w:name="_Toc77400789"/>
    </w:p>
    <w:bookmarkEnd w:id="6"/>
    <w:bookmarkEnd w:id="7"/>
    <w:bookmarkEnd w:id="8"/>
    <w:bookmarkEnd w:id="9"/>
    <w:bookmarkEnd w:id="10"/>
    <w:bookmarkEnd w:id="11"/>
    <w:p w14:paraId="03FED248">
      <w:pPr>
        <w:spacing w:line="360" w:lineRule="auto"/>
        <w:ind w:firstLine="480" w:firstLineChars="200"/>
        <w:rPr>
          <w:rFonts w:ascii="Times New Roman" w:hAnsi="Times New Roman"/>
          <w:bCs/>
          <w:sz w:val="24"/>
          <w:szCs w:val="24"/>
        </w:rPr>
      </w:pPr>
      <w:r>
        <w:rPr>
          <w:rFonts w:ascii="Times New Roman"/>
          <w:sz w:val="24"/>
          <w:szCs w:val="24"/>
        </w:rPr>
        <w:t>2.2</w:t>
      </w:r>
      <w:r>
        <w:rPr>
          <w:rFonts w:hint="eastAsia" w:ascii="Times New Roman"/>
          <w:sz w:val="24"/>
          <w:szCs w:val="24"/>
        </w:rPr>
        <w:t xml:space="preserve"> </w:t>
      </w:r>
      <w:r>
        <w:rPr>
          <w:rFonts w:ascii="Times New Roman" w:hAnsi="Times New Roman"/>
          <w:sz w:val="24"/>
          <w:szCs w:val="24"/>
        </w:rPr>
        <w:t>交付地点</w:t>
      </w:r>
      <w:r>
        <w:rPr>
          <w:rFonts w:hint="eastAsia" w:ascii="Times New Roman" w:hAnsi="Times New Roman"/>
          <w:bCs/>
          <w:sz w:val="24"/>
          <w:szCs w:val="24"/>
        </w:rPr>
        <w:t>：四川农业大学指定校区（雅安校区、成都校区、都江堰校区、崇州基地</w:t>
      </w:r>
      <w:bookmarkStart w:id="12" w:name="_Toc5270"/>
      <w:bookmarkStart w:id="13" w:name="_Toc293577245"/>
      <w:bookmarkStart w:id="14" w:name="_Toc89075886"/>
      <w:bookmarkStart w:id="15" w:name="_Toc239584850"/>
      <w:bookmarkStart w:id="16" w:name="_Toc77400790"/>
      <w:bookmarkStart w:id="17" w:name="_Toc304449868"/>
      <w:r>
        <w:rPr>
          <w:rFonts w:hint="eastAsia" w:ascii="Times New Roman" w:hAnsi="Times New Roman"/>
          <w:bCs/>
          <w:sz w:val="24"/>
          <w:szCs w:val="24"/>
        </w:rPr>
        <w:t>）。</w:t>
      </w:r>
    </w:p>
    <w:bookmarkEnd w:id="12"/>
    <w:bookmarkEnd w:id="13"/>
    <w:bookmarkEnd w:id="14"/>
    <w:bookmarkEnd w:id="15"/>
    <w:bookmarkEnd w:id="16"/>
    <w:bookmarkEnd w:id="17"/>
    <w:p w14:paraId="10DDC802">
      <w:pPr>
        <w:spacing w:line="360" w:lineRule="auto"/>
        <w:ind w:firstLine="480" w:firstLineChars="200"/>
        <w:rPr>
          <w:rFonts w:ascii="黑体" w:hAnsi="黑体" w:eastAsia="黑体"/>
          <w:sz w:val="24"/>
          <w:szCs w:val="24"/>
        </w:rPr>
      </w:pPr>
      <w:bookmarkStart w:id="18" w:name="_Toc87071009"/>
      <w:bookmarkStart w:id="19" w:name="_Toc89075894"/>
      <w:bookmarkStart w:id="20" w:name="_Toc18310"/>
      <w:bookmarkStart w:id="21" w:name="_Toc293577252"/>
      <w:bookmarkStart w:id="22" w:name="_Toc304449875"/>
      <w:bookmarkStart w:id="23" w:name="_Toc239584857"/>
      <w:bookmarkStart w:id="24" w:name="_Toc9347"/>
      <w:bookmarkStart w:id="25" w:name="_Toc89075891"/>
      <w:bookmarkStart w:id="26" w:name="_Toc304449872"/>
      <w:bookmarkStart w:id="27" w:name="_Toc77400794"/>
      <w:bookmarkStart w:id="28" w:name="_Toc293577249"/>
      <w:bookmarkStart w:id="29" w:name="_Toc239584854"/>
      <w:r>
        <w:rPr>
          <w:rFonts w:ascii="黑体" w:hAnsi="黑体" w:eastAsia="黑体"/>
          <w:sz w:val="24"/>
          <w:szCs w:val="24"/>
        </w:rPr>
        <w:t>3</w:t>
      </w:r>
      <w:r>
        <w:rPr>
          <w:rFonts w:hint="eastAsia" w:ascii="黑体" w:hAnsi="黑体" w:eastAsia="黑体"/>
          <w:sz w:val="24"/>
          <w:szCs w:val="24"/>
        </w:rPr>
        <w:t xml:space="preserve">.验 </w:t>
      </w:r>
      <w:r>
        <w:rPr>
          <w:rFonts w:ascii="黑体" w:hAnsi="黑体" w:eastAsia="黑体"/>
          <w:sz w:val="24"/>
          <w:szCs w:val="24"/>
        </w:rPr>
        <w:t xml:space="preserve"> </w:t>
      </w:r>
      <w:r>
        <w:rPr>
          <w:rFonts w:hint="eastAsia" w:ascii="黑体" w:hAnsi="黑体" w:eastAsia="黑体"/>
          <w:sz w:val="24"/>
          <w:szCs w:val="24"/>
        </w:rPr>
        <w:t>收</w:t>
      </w:r>
      <w:bookmarkEnd w:id="18"/>
      <w:bookmarkEnd w:id="19"/>
      <w:bookmarkEnd w:id="20"/>
      <w:bookmarkEnd w:id="21"/>
      <w:bookmarkEnd w:id="22"/>
      <w:bookmarkEnd w:id="23"/>
    </w:p>
    <w:p w14:paraId="6F0476D7">
      <w:pPr>
        <w:spacing w:line="360" w:lineRule="auto"/>
        <w:ind w:firstLine="480" w:firstLineChars="200"/>
        <w:rPr>
          <w:rFonts w:ascii="Times New Roman"/>
          <w:sz w:val="24"/>
          <w:szCs w:val="24"/>
        </w:rPr>
      </w:pPr>
      <w:r>
        <w:rPr>
          <w:rFonts w:ascii="Times New Roman"/>
          <w:sz w:val="24"/>
          <w:szCs w:val="24"/>
        </w:rPr>
        <w:t>3</w:t>
      </w:r>
      <w:r>
        <w:rPr>
          <w:rFonts w:hint="eastAsia" w:ascii="Times New Roman"/>
          <w:sz w:val="24"/>
          <w:szCs w:val="24"/>
        </w:rPr>
        <w:t>.</w:t>
      </w:r>
      <w:r>
        <w:rPr>
          <w:rFonts w:ascii="Times New Roman"/>
          <w:sz w:val="24"/>
          <w:szCs w:val="24"/>
        </w:rPr>
        <w:t>1</w:t>
      </w:r>
      <w:r>
        <w:rPr>
          <w:rFonts w:hint="eastAsia" w:ascii="Times New Roman"/>
          <w:sz w:val="24"/>
          <w:szCs w:val="24"/>
        </w:rPr>
        <w:t xml:space="preserve"> 验收由甲方组织，乙方配合进行。乙方应派员到场参与验收，必要时甲方可邀请第三方参与验收。</w:t>
      </w:r>
    </w:p>
    <w:p w14:paraId="0F3E8893">
      <w:pPr>
        <w:spacing w:line="360" w:lineRule="auto"/>
        <w:ind w:firstLine="480" w:firstLineChars="200"/>
        <w:rPr>
          <w:rFonts w:ascii="Times New Roman"/>
          <w:sz w:val="24"/>
          <w:szCs w:val="24"/>
        </w:rPr>
      </w:pPr>
      <w:r>
        <w:rPr>
          <w:rFonts w:ascii="Times New Roman"/>
          <w:sz w:val="24"/>
          <w:szCs w:val="24"/>
        </w:rPr>
        <w:t xml:space="preserve">3.2 </w:t>
      </w:r>
      <w:r>
        <w:rPr>
          <w:rFonts w:hint="eastAsia" w:ascii="Times New Roman"/>
          <w:sz w:val="24"/>
          <w:szCs w:val="24"/>
        </w:rPr>
        <w:t>按国家有关规定、甲方招标文件的质量要求和技术指标、乙方响应文件及承诺、本合同约定的标准进行验收。若双方对质量要求和技术指标的约定标准有争议的，由甲方按质量要求和技术指标比较优胜的原则确定验收标准。</w:t>
      </w:r>
    </w:p>
    <w:p w14:paraId="0CBE94DF">
      <w:pPr>
        <w:spacing w:line="360" w:lineRule="auto"/>
        <w:ind w:firstLine="435"/>
        <w:rPr>
          <w:rFonts w:ascii="Times New Roman"/>
          <w:sz w:val="24"/>
          <w:szCs w:val="24"/>
        </w:rPr>
      </w:pPr>
      <w:r>
        <w:rPr>
          <w:rFonts w:hint="eastAsia" w:hAnsi="宋体"/>
          <w:sz w:val="24"/>
          <w:szCs w:val="24"/>
        </w:rPr>
        <w:t>▲</w:t>
      </w:r>
      <w:r>
        <w:rPr>
          <w:rFonts w:ascii="Times New Roman"/>
          <w:sz w:val="24"/>
          <w:szCs w:val="24"/>
        </w:rPr>
        <w:t>3</w:t>
      </w:r>
      <w:r>
        <w:rPr>
          <w:rFonts w:hint="eastAsia" w:ascii="Times New Roman"/>
          <w:sz w:val="24"/>
          <w:szCs w:val="24"/>
        </w:rPr>
        <w:t>.</w:t>
      </w:r>
      <w:r>
        <w:rPr>
          <w:rFonts w:ascii="Times New Roman"/>
          <w:sz w:val="24"/>
          <w:szCs w:val="24"/>
        </w:rPr>
        <w:t xml:space="preserve">3 </w:t>
      </w:r>
      <w:r>
        <w:rPr>
          <w:rFonts w:hint="eastAsia" w:ascii="Times New Roman" w:hAnsi="宋体"/>
          <w:sz w:val="24"/>
          <w:szCs w:val="24"/>
        </w:rPr>
        <w:t>在验收时，若发现乙方交付货物的品牌、型号规格、数量等与合同约定的不一致（质量达到或高于原标准的、且经乙方书面申请甲方国有资产管理处同意的除外），视为乙方违约，乙</w:t>
      </w:r>
      <w:r>
        <w:rPr>
          <w:rFonts w:ascii="Times New Roman" w:hAnsi="宋体"/>
          <w:sz w:val="24"/>
          <w:szCs w:val="24"/>
        </w:rPr>
        <w:t>方应向</w:t>
      </w:r>
      <w:r>
        <w:rPr>
          <w:rFonts w:hint="eastAsia" w:ascii="Times New Roman" w:hAnsi="宋体"/>
          <w:sz w:val="24"/>
          <w:szCs w:val="24"/>
        </w:rPr>
        <w:t>甲</w:t>
      </w:r>
      <w:r>
        <w:rPr>
          <w:rFonts w:ascii="Times New Roman" w:hAnsi="宋体"/>
          <w:sz w:val="24"/>
          <w:szCs w:val="24"/>
        </w:rPr>
        <w:t>方支付合同总金额</w:t>
      </w:r>
      <w:r>
        <w:rPr>
          <w:rFonts w:hint="eastAsia" w:ascii="Times New Roman" w:hAnsi="宋体"/>
          <w:sz w:val="24"/>
          <w:szCs w:val="24"/>
        </w:rPr>
        <w:t>1</w:t>
      </w:r>
      <w:r>
        <w:rPr>
          <w:rFonts w:ascii="Times New Roman"/>
          <w:sz w:val="24"/>
          <w:szCs w:val="24"/>
        </w:rPr>
        <w:t>0%</w:t>
      </w:r>
      <w:r>
        <w:rPr>
          <w:rFonts w:ascii="Times New Roman" w:hAnsi="宋体"/>
          <w:sz w:val="24"/>
          <w:szCs w:val="24"/>
        </w:rPr>
        <w:t>的违约金。</w:t>
      </w:r>
    </w:p>
    <w:p w14:paraId="6D0A2F17">
      <w:pPr>
        <w:spacing w:line="360" w:lineRule="auto"/>
        <w:ind w:firstLine="435"/>
        <w:rPr>
          <w:rFonts w:ascii="Times New Roman"/>
          <w:sz w:val="24"/>
          <w:szCs w:val="24"/>
        </w:rPr>
      </w:pPr>
      <w:r>
        <w:rPr>
          <w:rFonts w:hint="eastAsia" w:hAnsi="宋体"/>
          <w:sz w:val="24"/>
          <w:szCs w:val="24"/>
        </w:rPr>
        <w:t>▲</w:t>
      </w:r>
      <w:r>
        <w:rPr>
          <w:rFonts w:ascii="Times New Roman"/>
          <w:sz w:val="24"/>
          <w:szCs w:val="24"/>
        </w:rPr>
        <w:t>3</w:t>
      </w:r>
      <w:r>
        <w:rPr>
          <w:rFonts w:hint="eastAsia" w:ascii="Times New Roman"/>
          <w:sz w:val="24"/>
          <w:szCs w:val="24"/>
        </w:rPr>
        <w:t>.</w:t>
      </w:r>
      <w:r>
        <w:rPr>
          <w:rFonts w:ascii="Times New Roman"/>
          <w:sz w:val="24"/>
          <w:szCs w:val="24"/>
        </w:rPr>
        <w:t>4</w:t>
      </w:r>
      <w:r>
        <w:rPr>
          <w:rFonts w:hint="eastAsia" w:ascii="Times New Roman"/>
          <w:sz w:val="24"/>
          <w:szCs w:val="24"/>
        </w:rPr>
        <w:t xml:space="preserve"> </w:t>
      </w:r>
      <w:r>
        <w:rPr>
          <w:rFonts w:hint="eastAsia" w:ascii="Times New Roman" w:hAnsi="宋体"/>
          <w:sz w:val="24"/>
          <w:szCs w:val="24"/>
        </w:rPr>
        <w:t>在验收时</w:t>
      </w:r>
      <w:r>
        <w:rPr>
          <w:rFonts w:ascii="Times New Roman" w:hAnsi="宋体"/>
          <w:sz w:val="24"/>
          <w:szCs w:val="24"/>
        </w:rPr>
        <w:t>，</w:t>
      </w:r>
      <w:r>
        <w:rPr>
          <w:rFonts w:hint="eastAsia" w:ascii="Times New Roman" w:hAnsi="宋体"/>
          <w:sz w:val="24"/>
          <w:szCs w:val="24"/>
        </w:rPr>
        <w:t>若发现乙方交付</w:t>
      </w:r>
      <w:r>
        <w:rPr>
          <w:rFonts w:ascii="Times New Roman" w:hAnsi="宋体"/>
          <w:sz w:val="24"/>
          <w:szCs w:val="24"/>
        </w:rPr>
        <w:t>货物的</w:t>
      </w:r>
      <w:r>
        <w:rPr>
          <w:rFonts w:hint="eastAsia" w:ascii="Times New Roman" w:hAnsi="宋体"/>
          <w:sz w:val="24"/>
          <w:szCs w:val="24"/>
        </w:rPr>
        <w:t>数量或</w:t>
      </w:r>
      <w:r>
        <w:rPr>
          <w:rFonts w:ascii="Times New Roman" w:hAnsi="宋体"/>
          <w:sz w:val="24"/>
          <w:szCs w:val="24"/>
        </w:rPr>
        <w:t>质量</w:t>
      </w:r>
      <w:r>
        <w:rPr>
          <w:rFonts w:hint="eastAsia" w:ascii="Times New Roman" w:hAnsi="宋体"/>
          <w:sz w:val="24"/>
          <w:szCs w:val="24"/>
        </w:rPr>
        <w:t>不符合合同约定的</w:t>
      </w:r>
      <w:r>
        <w:rPr>
          <w:rFonts w:ascii="Times New Roman" w:hAnsi="宋体"/>
          <w:sz w:val="24"/>
          <w:szCs w:val="24"/>
        </w:rPr>
        <w:t>，或证明货物有缺陷</w:t>
      </w:r>
      <w:r>
        <w:rPr>
          <w:rFonts w:hint="eastAsia" w:ascii="Times New Roman" w:hAnsi="宋体"/>
          <w:sz w:val="24"/>
          <w:szCs w:val="24"/>
        </w:rPr>
        <w:t>（</w:t>
      </w:r>
      <w:r>
        <w:rPr>
          <w:rFonts w:ascii="Times New Roman" w:hAnsi="宋体"/>
          <w:sz w:val="24"/>
          <w:szCs w:val="24"/>
        </w:rPr>
        <w:t>包括潜在的缺陷或使用不合适的原材料或器件等</w:t>
      </w:r>
      <w:r>
        <w:rPr>
          <w:rFonts w:hint="eastAsia" w:ascii="Times New Roman" w:hAnsi="宋体"/>
          <w:sz w:val="24"/>
          <w:szCs w:val="24"/>
        </w:rPr>
        <w:t>）</w:t>
      </w:r>
      <w:r>
        <w:rPr>
          <w:rFonts w:ascii="Times New Roman" w:hAnsi="宋体"/>
          <w:sz w:val="24"/>
          <w:szCs w:val="24"/>
        </w:rPr>
        <w:t>，</w:t>
      </w:r>
      <w:r>
        <w:rPr>
          <w:rFonts w:hint="eastAsia" w:ascii="Times New Roman" w:hAnsi="宋体"/>
          <w:sz w:val="24"/>
          <w:szCs w:val="24"/>
        </w:rPr>
        <w:t>乙方应在3</w:t>
      </w:r>
      <w:r>
        <w:rPr>
          <w:rFonts w:ascii="Times New Roman" w:hAnsi="宋体"/>
          <w:sz w:val="24"/>
          <w:szCs w:val="24"/>
        </w:rPr>
        <w:t>0</w:t>
      </w:r>
      <w:r>
        <w:rPr>
          <w:rFonts w:hint="eastAsia" w:ascii="Times New Roman" w:hAnsi="宋体"/>
          <w:sz w:val="24"/>
          <w:szCs w:val="24"/>
        </w:rPr>
        <w:t>日内免费为甲方补足或更换符合合同约定质量标准的货物。若经乙方更换2次后仍不符合合同约定质量标准的，视为乙方违约，乙</w:t>
      </w:r>
      <w:r>
        <w:rPr>
          <w:rFonts w:ascii="Times New Roman" w:hAnsi="宋体"/>
          <w:sz w:val="24"/>
          <w:szCs w:val="24"/>
        </w:rPr>
        <w:t>方应向</w:t>
      </w:r>
      <w:r>
        <w:rPr>
          <w:rFonts w:hint="eastAsia" w:ascii="Times New Roman" w:hAnsi="宋体"/>
          <w:sz w:val="24"/>
          <w:szCs w:val="24"/>
        </w:rPr>
        <w:t>甲</w:t>
      </w:r>
      <w:r>
        <w:rPr>
          <w:rFonts w:ascii="Times New Roman" w:hAnsi="宋体"/>
          <w:sz w:val="24"/>
          <w:szCs w:val="24"/>
        </w:rPr>
        <w:t>方支付合同总金额</w:t>
      </w:r>
      <w:r>
        <w:rPr>
          <w:rFonts w:hint="eastAsia" w:ascii="Times New Roman" w:hAnsi="宋体"/>
          <w:sz w:val="24"/>
          <w:szCs w:val="24"/>
        </w:rPr>
        <w:t>1</w:t>
      </w:r>
      <w:r>
        <w:rPr>
          <w:rFonts w:ascii="Times New Roman"/>
          <w:sz w:val="24"/>
          <w:szCs w:val="24"/>
        </w:rPr>
        <w:t>0%</w:t>
      </w:r>
      <w:r>
        <w:rPr>
          <w:rFonts w:ascii="Times New Roman" w:hAnsi="宋体"/>
          <w:sz w:val="24"/>
          <w:szCs w:val="24"/>
        </w:rPr>
        <w:t>的违约金。</w:t>
      </w:r>
    </w:p>
    <w:p w14:paraId="38722B97">
      <w:pPr>
        <w:spacing w:line="360" w:lineRule="auto"/>
        <w:ind w:firstLine="480" w:firstLineChars="200"/>
        <w:rPr>
          <w:rFonts w:ascii="黑体" w:hAnsi="黑体" w:eastAsia="黑体"/>
          <w:sz w:val="24"/>
          <w:szCs w:val="24"/>
        </w:rPr>
      </w:pPr>
      <w:r>
        <w:rPr>
          <w:rFonts w:ascii="黑体" w:hAnsi="黑体" w:eastAsia="黑体"/>
          <w:sz w:val="24"/>
          <w:szCs w:val="24"/>
        </w:rPr>
        <w:t>4.质量保证</w:t>
      </w:r>
      <w:bookmarkEnd w:id="24"/>
      <w:bookmarkEnd w:id="25"/>
      <w:bookmarkEnd w:id="26"/>
      <w:bookmarkEnd w:id="27"/>
      <w:bookmarkEnd w:id="28"/>
      <w:bookmarkEnd w:id="29"/>
      <w:r>
        <w:rPr>
          <w:rFonts w:hint="eastAsia" w:ascii="黑体" w:hAnsi="黑体" w:eastAsia="黑体"/>
          <w:sz w:val="24"/>
          <w:szCs w:val="24"/>
        </w:rPr>
        <w:t>和售后服务</w:t>
      </w:r>
    </w:p>
    <w:p w14:paraId="0EFF19FF">
      <w:pPr>
        <w:spacing w:line="360" w:lineRule="auto"/>
        <w:ind w:firstLine="480" w:firstLineChars="200"/>
        <w:rPr>
          <w:rFonts w:ascii="Times New Roman"/>
          <w:sz w:val="24"/>
          <w:szCs w:val="24"/>
        </w:rPr>
      </w:pPr>
      <w:r>
        <w:rPr>
          <w:rFonts w:ascii="Times New Roman"/>
          <w:sz w:val="24"/>
          <w:szCs w:val="24"/>
        </w:rPr>
        <w:t xml:space="preserve">4.1 </w:t>
      </w:r>
      <w:r>
        <w:rPr>
          <w:rFonts w:hint="eastAsia" w:ascii="Times New Roman"/>
          <w:sz w:val="24"/>
          <w:szCs w:val="24"/>
        </w:rPr>
        <w:t>货物</w:t>
      </w:r>
      <w:r>
        <w:rPr>
          <w:rFonts w:ascii="Times New Roman" w:hAnsi="宋体"/>
          <w:sz w:val="24"/>
          <w:szCs w:val="24"/>
        </w:rPr>
        <w:t>质保期</w:t>
      </w:r>
      <w:r>
        <w:rPr>
          <w:rFonts w:hint="eastAsia" w:ascii="Times New Roman"/>
          <w:sz w:val="24"/>
          <w:szCs w:val="24"/>
        </w:rPr>
        <w:t>为</w:t>
      </w:r>
      <w:r>
        <w:rPr>
          <w:rFonts w:hint="eastAsia" w:ascii="Times New Roman"/>
          <w:sz w:val="24"/>
          <w:szCs w:val="24"/>
          <w:u w:val="single"/>
        </w:rPr>
        <w:t xml:space="preserve"> </w:t>
      </w:r>
      <w:r>
        <w:rPr>
          <w:rFonts w:ascii="Times New Roman"/>
          <w:sz w:val="24"/>
          <w:szCs w:val="24"/>
          <w:u w:val="single"/>
        </w:rPr>
        <w:t xml:space="preserve">   </w:t>
      </w:r>
      <w:r>
        <w:rPr>
          <w:rFonts w:hint="eastAsia" w:ascii="Times New Roman"/>
          <w:sz w:val="24"/>
          <w:szCs w:val="24"/>
        </w:rPr>
        <w:t>年（以响应文件为准），</w:t>
      </w:r>
      <w:r>
        <w:rPr>
          <w:rFonts w:ascii="Times New Roman" w:hAnsi="宋体"/>
          <w:sz w:val="24"/>
          <w:szCs w:val="24"/>
        </w:rPr>
        <w:t>质保期</w:t>
      </w:r>
      <w:r>
        <w:rPr>
          <w:rFonts w:hint="eastAsia" w:ascii="Times New Roman" w:hAnsi="宋体"/>
          <w:sz w:val="24"/>
          <w:szCs w:val="24"/>
        </w:rPr>
        <w:t>从</w:t>
      </w:r>
      <w:r>
        <w:rPr>
          <w:rFonts w:ascii="Times New Roman" w:hAnsi="宋体"/>
          <w:sz w:val="24"/>
          <w:szCs w:val="24"/>
        </w:rPr>
        <w:t>本合同所列的全部货物安装、调试、试运行，验收合格签字之日起</w:t>
      </w:r>
      <w:r>
        <w:rPr>
          <w:rFonts w:hint="eastAsia" w:ascii="Times New Roman"/>
          <w:sz w:val="24"/>
          <w:szCs w:val="24"/>
        </w:rPr>
        <w:t>算</w:t>
      </w:r>
      <w:r>
        <w:rPr>
          <w:rFonts w:ascii="Times New Roman" w:hAnsi="宋体"/>
          <w:sz w:val="24"/>
          <w:szCs w:val="24"/>
        </w:rPr>
        <w:t>。</w:t>
      </w:r>
    </w:p>
    <w:p w14:paraId="6B9512D1">
      <w:pPr>
        <w:spacing w:line="360" w:lineRule="auto"/>
        <w:ind w:firstLine="480" w:firstLineChars="200"/>
        <w:rPr>
          <w:rFonts w:ascii="Times New Roman"/>
          <w:spacing w:val="-6"/>
          <w:sz w:val="24"/>
          <w:szCs w:val="24"/>
        </w:rPr>
      </w:pPr>
      <w:r>
        <w:rPr>
          <w:rFonts w:ascii="Times New Roman"/>
          <w:sz w:val="24"/>
          <w:szCs w:val="24"/>
        </w:rPr>
        <w:t>4</w:t>
      </w:r>
      <w:r>
        <w:rPr>
          <w:rFonts w:hint="eastAsia" w:ascii="Times New Roman"/>
          <w:sz w:val="24"/>
          <w:szCs w:val="24"/>
        </w:rPr>
        <w:t>.</w:t>
      </w:r>
      <w:r>
        <w:rPr>
          <w:rFonts w:ascii="Times New Roman"/>
          <w:sz w:val="24"/>
          <w:szCs w:val="24"/>
        </w:rPr>
        <w:t>2</w:t>
      </w:r>
      <w:r>
        <w:rPr>
          <w:rFonts w:hint="eastAsia" w:ascii="Times New Roman"/>
          <w:sz w:val="24"/>
          <w:szCs w:val="24"/>
        </w:rPr>
        <w:t xml:space="preserve"> 乙</w:t>
      </w:r>
      <w:r>
        <w:rPr>
          <w:rFonts w:ascii="Times New Roman" w:hAnsi="宋体"/>
          <w:sz w:val="24"/>
          <w:szCs w:val="24"/>
        </w:rPr>
        <w:t>方应保证</w:t>
      </w:r>
      <w:r>
        <w:rPr>
          <w:rFonts w:hint="eastAsia" w:ascii="Times New Roman" w:hAnsi="宋体"/>
          <w:sz w:val="24"/>
          <w:szCs w:val="24"/>
        </w:rPr>
        <w:t>所供</w:t>
      </w:r>
      <w:r>
        <w:rPr>
          <w:rFonts w:ascii="Times New Roman" w:hAnsi="宋体"/>
          <w:sz w:val="24"/>
          <w:szCs w:val="24"/>
        </w:rPr>
        <w:t>货物是全新的、未使用过的，</w:t>
      </w:r>
      <w:r>
        <w:rPr>
          <w:rFonts w:hint="eastAsia" w:ascii="Times New Roman" w:hAnsi="宋体"/>
          <w:sz w:val="24"/>
          <w:szCs w:val="24"/>
        </w:rPr>
        <w:t>并完全符合乙方投标文件所响应的品牌、型号规格、数量、技术参数及招标文件所规定其他实质性条款要求。乙</w:t>
      </w:r>
      <w:r>
        <w:rPr>
          <w:rFonts w:ascii="Times New Roman" w:hAnsi="宋体"/>
          <w:sz w:val="24"/>
          <w:szCs w:val="24"/>
        </w:rPr>
        <w:t>方应保证货物经过正确安装、合理操作和维护保养，在货物寿命期内运转良好。</w:t>
      </w:r>
    </w:p>
    <w:p w14:paraId="50FFCB32">
      <w:pPr>
        <w:spacing w:line="360" w:lineRule="auto"/>
        <w:ind w:firstLine="480" w:firstLineChars="200"/>
        <w:rPr>
          <w:rFonts w:ascii="Times New Roman" w:hAnsi="宋体"/>
          <w:sz w:val="24"/>
          <w:szCs w:val="24"/>
        </w:rPr>
      </w:pPr>
      <w:r>
        <w:rPr>
          <w:rFonts w:ascii="Times New Roman"/>
          <w:sz w:val="24"/>
          <w:szCs w:val="24"/>
        </w:rPr>
        <w:t>4</w:t>
      </w:r>
      <w:r>
        <w:rPr>
          <w:rFonts w:hint="eastAsia" w:ascii="Times New Roman"/>
          <w:sz w:val="24"/>
          <w:szCs w:val="24"/>
        </w:rPr>
        <w:t>.3</w:t>
      </w:r>
      <w:r>
        <w:rPr>
          <w:rFonts w:ascii="Times New Roman"/>
          <w:sz w:val="24"/>
          <w:szCs w:val="24"/>
        </w:rPr>
        <w:t xml:space="preserve"> </w:t>
      </w:r>
      <w:r>
        <w:rPr>
          <w:rFonts w:hint="eastAsia" w:ascii="Times New Roman"/>
          <w:sz w:val="24"/>
          <w:szCs w:val="24"/>
        </w:rPr>
        <w:t>在交货、安装调试及售后服务过程中</w:t>
      </w:r>
      <w:r>
        <w:rPr>
          <w:rFonts w:ascii="Times New Roman" w:hAnsi="宋体"/>
          <w:sz w:val="24"/>
          <w:szCs w:val="24"/>
        </w:rPr>
        <w:t>，</w:t>
      </w:r>
      <w:r>
        <w:rPr>
          <w:rFonts w:hint="eastAsia" w:ascii="Times New Roman" w:hAnsi="宋体"/>
          <w:sz w:val="24"/>
          <w:szCs w:val="24"/>
        </w:rPr>
        <w:t>乙</w:t>
      </w:r>
      <w:r>
        <w:rPr>
          <w:rFonts w:ascii="Times New Roman" w:hAnsi="宋体"/>
          <w:sz w:val="24"/>
          <w:szCs w:val="24"/>
        </w:rPr>
        <w:t>方应对</w:t>
      </w:r>
      <w:r>
        <w:rPr>
          <w:rFonts w:hint="eastAsia" w:ascii="Times New Roman" w:hAnsi="宋体"/>
          <w:sz w:val="24"/>
          <w:szCs w:val="24"/>
        </w:rPr>
        <w:t>货物所有质量问题（包括但不限于因</w:t>
      </w:r>
      <w:r>
        <w:rPr>
          <w:rFonts w:ascii="Times New Roman" w:hAnsi="宋体"/>
          <w:sz w:val="24"/>
          <w:szCs w:val="24"/>
        </w:rPr>
        <w:t>设计、工艺或材料的缺陷</w:t>
      </w:r>
      <w:r>
        <w:rPr>
          <w:rFonts w:hint="eastAsia" w:ascii="Times New Roman" w:hAnsi="宋体"/>
          <w:sz w:val="24"/>
          <w:szCs w:val="24"/>
        </w:rPr>
        <w:t>而发生的任何故障等）负全责，因质量问题所产生的故障、事故、人身损害、经济损失等责任与费用均由乙方承担</w:t>
      </w:r>
      <w:r>
        <w:rPr>
          <w:rFonts w:ascii="Times New Roman" w:hAnsi="宋体"/>
          <w:sz w:val="24"/>
          <w:szCs w:val="24"/>
        </w:rPr>
        <w:t>。</w:t>
      </w:r>
    </w:p>
    <w:p w14:paraId="5BB5245D">
      <w:pPr>
        <w:spacing w:line="360" w:lineRule="auto"/>
        <w:ind w:firstLine="435"/>
        <w:rPr>
          <w:rFonts w:ascii="Times New Roman"/>
          <w:sz w:val="24"/>
          <w:szCs w:val="24"/>
        </w:rPr>
      </w:pPr>
      <w:r>
        <w:rPr>
          <w:rFonts w:ascii="Times New Roman"/>
          <w:sz w:val="24"/>
          <w:szCs w:val="24"/>
        </w:rPr>
        <w:t>4</w:t>
      </w:r>
      <w:r>
        <w:rPr>
          <w:rFonts w:hint="eastAsia" w:ascii="Times New Roman"/>
          <w:sz w:val="24"/>
          <w:szCs w:val="24"/>
        </w:rPr>
        <w:t>.</w:t>
      </w:r>
      <w:r>
        <w:rPr>
          <w:rFonts w:ascii="Times New Roman"/>
          <w:sz w:val="24"/>
          <w:szCs w:val="24"/>
        </w:rPr>
        <w:t>4</w:t>
      </w:r>
      <w:r>
        <w:rPr>
          <w:rFonts w:hint="eastAsia" w:ascii="Times New Roman"/>
          <w:sz w:val="24"/>
          <w:szCs w:val="24"/>
        </w:rPr>
        <w:t xml:space="preserve"> 质保期内，乙方在接到甲方电话通知后</w:t>
      </w:r>
      <w:r>
        <w:rPr>
          <w:rFonts w:hint="eastAsia" w:ascii="Times New Roman"/>
          <w:sz w:val="24"/>
          <w:szCs w:val="24"/>
          <w:u w:val="single"/>
        </w:rPr>
        <w:t xml:space="preserve"> </w:t>
      </w:r>
      <w:r>
        <w:rPr>
          <w:rFonts w:ascii="Times New Roman"/>
          <w:sz w:val="24"/>
          <w:szCs w:val="24"/>
          <w:u w:val="single"/>
        </w:rPr>
        <w:t>2</w:t>
      </w:r>
      <w:r>
        <w:rPr>
          <w:rFonts w:hint="eastAsia" w:ascii="Times New Roman"/>
          <w:sz w:val="24"/>
          <w:szCs w:val="24"/>
          <w:u w:val="single"/>
        </w:rPr>
        <w:t xml:space="preserve">4小时 </w:t>
      </w:r>
      <w:r>
        <w:rPr>
          <w:rFonts w:hint="eastAsia" w:ascii="Times New Roman"/>
          <w:sz w:val="24"/>
          <w:szCs w:val="24"/>
        </w:rPr>
        <w:t>内到场、</w:t>
      </w:r>
      <w:r>
        <w:rPr>
          <w:rFonts w:hint="eastAsia" w:ascii="Times New Roman"/>
          <w:sz w:val="24"/>
          <w:szCs w:val="24"/>
          <w:u w:val="single"/>
        </w:rPr>
        <w:t xml:space="preserve"> </w:t>
      </w:r>
      <w:r>
        <w:rPr>
          <w:rFonts w:ascii="Times New Roman"/>
          <w:sz w:val="24"/>
          <w:szCs w:val="24"/>
          <w:u w:val="single"/>
        </w:rPr>
        <w:t>48</w:t>
      </w:r>
      <w:r>
        <w:rPr>
          <w:rFonts w:hint="eastAsia" w:ascii="Times New Roman"/>
          <w:sz w:val="24"/>
          <w:szCs w:val="24"/>
          <w:u w:val="single"/>
        </w:rPr>
        <w:t xml:space="preserve">小时 </w:t>
      </w:r>
      <w:r>
        <w:rPr>
          <w:rFonts w:hint="eastAsia" w:ascii="Times New Roman"/>
          <w:sz w:val="24"/>
          <w:szCs w:val="24"/>
        </w:rPr>
        <w:t>内完成维修或更换（以响应文件为准），并承担修理调换的费用。若乙方未在约定响应时间内维修或更换有缺陷的货物，甲方可采取必要的补救措施（如委托第三方予以维修等），但其风险和费用将由乙方负担，甲方根据合同约定对乙方行使的其他权利不受影响。</w:t>
      </w:r>
    </w:p>
    <w:p w14:paraId="4F40EC50">
      <w:pPr>
        <w:spacing w:line="360" w:lineRule="auto"/>
        <w:ind w:firstLine="435"/>
        <w:rPr>
          <w:rFonts w:ascii="Times New Roman"/>
          <w:sz w:val="24"/>
          <w:szCs w:val="24"/>
        </w:rPr>
      </w:pPr>
      <w:r>
        <w:rPr>
          <w:rFonts w:hint="eastAsia" w:hAnsi="宋体"/>
          <w:sz w:val="24"/>
          <w:szCs w:val="24"/>
        </w:rPr>
        <w:t>▲</w:t>
      </w:r>
      <w:r>
        <w:rPr>
          <w:rFonts w:ascii="Times New Roman"/>
          <w:sz w:val="24"/>
          <w:szCs w:val="24"/>
        </w:rPr>
        <w:t>4</w:t>
      </w:r>
      <w:r>
        <w:rPr>
          <w:rFonts w:hint="eastAsia" w:ascii="Times New Roman"/>
          <w:sz w:val="24"/>
          <w:szCs w:val="24"/>
        </w:rPr>
        <w:t>.</w:t>
      </w:r>
      <w:r>
        <w:rPr>
          <w:rFonts w:ascii="Times New Roman"/>
          <w:sz w:val="24"/>
          <w:szCs w:val="24"/>
        </w:rPr>
        <w:t>5</w:t>
      </w:r>
      <w:r>
        <w:rPr>
          <w:rFonts w:hint="eastAsia" w:ascii="Times New Roman"/>
          <w:sz w:val="24"/>
          <w:szCs w:val="24"/>
        </w:rPr>
        <w:t xml:space="preserve"> 质保期内，乙方逾期超过30日未处理的，或乙方所供货物经维修3次或更换2次后仍不能正常使用的，视为乙方违约，甲方有权退货，乙方应承担甲方退货所产生的全部费用并按合同总金额的1</w:t>
      </w:r>
      <w:r>
        <w:rPr>
          <w:rFonts w:ascii="Times New Roman"/>
          <w:sz w:val="24"/>
          <w:szCs w:val="24"/>
        </w:rPr>
        <w:t>0%</w:t>
      </w:r>
      <w:r>
        <w:rPr>
          <w:rFonts w:hint="eastAsia" w:ascii="Times New Roman"/>
          <w:sz w:val="24"/>
          <w:szCs w:val="24"/>
        </w:rPr>
        <w:t>向甲方支付违约金及赔偿损失。</w:t>
      </w:r>
    </w:p>
    <w:p w14:paraId="1243C3BB">
      <w:pPr>
        <w:spacing w:line="360" w:lineRule="auto"/>
        <w:ind w:firstLine="435"/>
        <w:rPr>
          <w:rFonts w:ascii="Times New Roman" w:hAnsi="Times New Roman"/>
          <w:bCs/>
          <w:sz w:val="24"/>
          <w:szCs w:val="24"/>
          <w:u w:val="single"/>
        </w:rPr>
      </w:pPr>
      <w:r>
        <w:rPr>
          <w:rFonts w:ascii="Times New Roman"/>
          <w:sz w:val="24"/>
          <w:szCs w:val="24"/>
        </w:rPr>
        <w:t xml:space="preserve">4.6 </w:t>
      </w:r>
      <w:r>
        <w:rPr>
          <w:rFonts w:hint="eastAsia" w:ascii="Times New Roman"/>
          <w:sz w:val="24"/>
          <w:szCs w:val="24"/>
        </w:rPr>
        <w:t>乙方须指派专人负责售后服务事宜，若联系人变更，乙方须书面通知甲方。</w:t>
      </w:r>
      <w:bookmarkStart w:id="30" w:name="_Toc15831"/>
      <w:bookmarkStart w:id="31" w:name="_Toc239584859"/>
      <w:bookmarkStart w:id="32" w:name="_Toc89075896"/>
      <w:bookmarkStart w:id="33" w:name="_Toc87071011"/>
      <w:bookmarkStart w:id="34" w:name="_Toc293577254"/>
      <w:bookmarkStart w:id="35" w:name="_Toc304449877"/>
      <w:r>
        <w:rPr>
          <w:rFonts w:hint="eastAsia" w:ascii="Times New Roman" w:hAnsi="Times New Roman"/>
          <w:bCs/>
          <w:sz w:val="24"/>
          <w:szCs w:val="24"/>
        </w:rPr>
        <w:t>售后负责人及联系电话（手机）：</w:t>
      </w:r>
      <w:r>
        <w:rPr>
          <w:rFonts w:hint="eastAsia" w:ascii="Times New Roman" w:hAnsi="Times New Roman"/>
          <w:bCs/>
          <w:sz w:val="24"/>
          <w:szCs w:val="24"/>
          <w:u w:val="single"/>
        </w:rPr>
        <w:t xml:space="preserve"> </w:t>
      </w:r>
      <w:r>
        <w:rPr>
          <w:rFonts w:ascii="Times New Roman" w:hAnsi="Times New Roman"/>
          <w:bCs/>
          <w:sz w:val="24"/>
          <w:szCs w:val="24"/>
          <w:u w:val="single"/>
        </w:rPr>
        <w:t xml:space="preserve">                                 </w:t>
      </w:r>
    </w:p>
    <w:p w14:paraId="2DFBFADF">
      <w:pPr>
        <w:spacing w:line="360" w:lineRule="auto"/>
        <w:ind w:firstLine="480" w:firstLineChars="200"/>
        <w:rPr>
          <w:rFonts w:ascii="黑体" w:hAnsi="黑体" w:eastAsia="黑体"/>
          <w:sz w:val="24"/>
          <w:szCs w:val="24"/>
        </w:rPr>
      </w:pPr>
      <w:r>
        <w:rPr>
          <w:rFonts w:ascii="黑体" w:hAnsi="黑体" w:eastAsia="黑体"/>
          <w:sz w:val="24"/>
          <w:szCs w:val="24"/>
        </w:rPr>
        <w:t>5.</w:t>
      </w:r>
      <w:r>
        <w:rPr>
          <w:rFonts w:hint="eastAsia" w:ascii="黑体" w:hAnsi="黑体" w:eastAsia="黑体"/>
          <w:sz w:val="24"/>
          <w:szCs w:val="24"/>
        </w:rPr>
        <w:t xml:space="preserve">付 </w:t>
      </w:r>
      <w:r>
        <w:rPr>
          <w:rFonts w:ascii="黑体" w:hAnsi="黑体" w:eastAsia="黑体"/>
          <w:sz w:val="24"/>
          <w:szCs w:val="24"/>
        </w:rPr>
        <w:t xml:space="preserve"> </w:t>
      </w:r>
      <w:r>
        <w:rPr>
          <w:rFonts w:hint="eastAsia" w:ascii="黑体" w:hAnsi="黑体" w:eastAsia="黑体"/>
          <w:sz w:val="24"/>
          <w:szCs w:val="24"/>
        </w:rPr>
        <w:t>款</w:t>
      </w:r>
    </w:p>
    <w:p w14:paraId="36D40744">
      <w:pPr>
        <w:tabs>
          <w:tab w:val="left" w:pos="1620"/>
        </w:tabs>
        <w:spacing w:line="360" w:lineRule="auto"/>
        <w:ind w:firstLine="480" w:firstLineChars="200"/>
        <w:rPr>
          <w:rFonts w:ascii="Times New Roman" w:hAnsi="宋体"/>
          <w:sz w:val="24"/>
          <w:szCs w:val="24"/>
        </w:rPr>
      </w:pPr>
      <w:r>
        <w:rPr>
          <w:rFonts w:ascii="Times New Roman"/>
          <w:sz w:val="24"/>
          <w:szCs w:val="24"/>
        </w:rPr>
        <w:t>5.1</w:t>
      </w:r>
      <w:r>
        <w:rPr>
          <w:rFonts w:hint="eastAsia" w:ascii="Times New Roman"/>
          <w:sz w:val="24"/>
          <w:szCs w:val="24"/>
        </w:rPr>
        <w:t xml:space="preserve"> </w:t>
      </w:r>
      <w:r>
        <w:rPr>
          <w:rFonts w:hint="eastAsia" w:ascii="Times New Roman" w:hAnsi="宋体"/>
          <w:sz w:val="24"/>
          <w:szCs w:val="24"/>
        </w:rPr>
        <w:t>本合同签订前，乙方以银行转账方式向甲方支付本合同金额</w:t>
      </w:r>
      <w:r>
        <w:rPr>
          <w:rFonts w:ascii="Times New Roman" w:hAnsi="宋体"/>
          <w:sz w:val="24"/>
          <w:szCs w:val="24"/>
        </w:rPr>
        <w:t>5%</w:t>
      </w:r>
      <w:r>
        <w:rPr>
          <w:rFonts w:hint="eastAsia" w:ascii="Times New Roman" w:hAnsi="宋体"/>
          <w:sz w:val="24"/>
          <w:szCs w:val="24"/>
        </w:rPr>
        <w:t>，即</w:t>
      </w:r>
      <w:r>
        <w:rPr>
          <w:rFonts w:ascii="Times New Roman" w:hAnsi="宋体"/>
          <w:sz w:val="24"/>
          <w:szCs w:val="24"/>
        </w:rPr>
        <w:t>人民币</w:t>
      </w:r>
      <w:r>
        <w:rPr>
          <w:rFonts w:ascii="Times New Roman" w:hAnsi="宋体"/>
          <w:b/>
          <w:sz w:val="24"/>
          <w:szCs w:val="24"/>
          <w:u w:val="single"/>
        </w:rPr>
        <w:t>大写：</w:t>
      </w:r>
      <w:r>
        <w:rPr>
          <w:rFonts w:hint="eastAsia" w:ascii="Times New Roman" w:hAnsi="宋体"/>
          <w:b/>
          <w:sz w:val="24"/>
          <w:szCs w:val="24"/>
          <w:u w:val="single"/>
        </w:rPr>
        <w:t xml:space="preserve">   </w:t>
      </w:r>
      <w:r>
        <w:rPr>
          <w:rFonts w:ascii="Times New Roman" w:hAnsi="宋体"/>
          <w:b/>
          <w:sz w:val="24"/>
          <w:szCs w:val="24"/>
          <w:u w:val="single"/>
        </w:rPr>
        <w:t xml:space="preserve">                 元整</w:t>
      </w:r>
      <w:r>
        <w:rPr>
          <w:rFonts w:hint="eastAsia" w:ascii="Times New Roman"/>
          <w:b/>
          <w:sz w:val="24"/>
          <w:szCs w:val="24"/>
          <w:u w:val="single"/>
        </w:rPr>
        <w:t xml:space="preserve">（￥ </w:t>
      </w:r>
      <w:r>
        <w:rPr>
          <w:rFonts w:ascii="Times New Roman"/>
          <w:b/>
          <w:sz w:val="24"/>
          <w:szCs w:val="24"/>
          <w:u w:val="single"/>
        </w:rPr>
        <w:t xml:space="preserve"> </w:t>
      </w:r>
      <w:r>
        <w:rPr>
          <w:rFonts w:hint="eastAsia" w:ascii="Times New Roman"/>
          <w:b/>
          <w:sz w:val="24"/>
          <w:szCs w:val="24"/>
          <w:u w:val="single"/>
        </w:rPr>
        <w:t xml:space="preserve">  </w:t>
      </w:r>
      <w:r>
        <w:rPr>
          <w:rFonts w:ascii="Times New Roman"/>
          <w:b/>
          <w:sz w:val="24"/>
          <w:szCs w:val="24"/>
          <w:u w:val="single"/>
        </w:rPr>
        <w:t xml:space="preserve">   </w:t>
      </w:r>
      <w:r>
        <w:rPr>
          <w:rFonts w:ascii="Times New Roman" w:hAnsi="宋体"/>
          <w:b/>
          <w:sz w:val="24"/>
          <w:szCs w:val="24"/>
          <w:u w:val="single"/>
        </w:rPr>
        <w:t>元</w:t>
      </w:r>
      <w:r>
        <w:rPr>
          <w:rFonts w:hint="eastAsia" w:ascii="Times New Roman" w:hAnsi="宋体"/>
          <w:b/>
          <w:sz w:val="24"/>
          <w:szCs w:val="24"/>
          <w:u w:val="single"/>
        </w:rPr>
        <w:t>）</w:t>
      </w:r>
      <w:r>
        <w:rPr>
          <w:rFonts w:hint="eastAsia" w:ascii="Times New Roman" w:hAnsi="宋体"/>
          <w:sz w:val="24"/>
          <w:szCs w:val="24"/>
        </w:rPr>
        <w:t>作为履约保证金，并将银行转账凭据加盖公司财务鲜章交甲方招标管理办公室核验和管理登记。</w:t>
      </w:r>
    </w:p>
    <w:p w14:paraId="7F2795C3">
      <w:pPr>
        <w:spacing w:line="360" w:lineRule="auto"/>
        <w:ind w:firstLine="480" w:firstLineChars="200"/>
        <w:rPr>
          <w:rFonts w:ascii="Times New Roman" w:hAnsi="宋体"/>
          <w:sz w:val="24"/>
          <w:szCs w:val="24"/>
        </w:rPr>
      </w:pPr>
      <w:r>
        <w:rPr>
          <w:rFonts w:ascii="Times New Roman"/>
          <w:sz w:val="24"/>
          <w:szCs w:val="24"/>
        </w:rPr>
        <w:t>5</w:t>
      </w:r>
      <w:r>
        <w:rPr>
          <w:rFonts w:hint="eastAsia" w:ascii="Times New Roman"/>
          <w:sz w:val="24"/>
          <w:szCs w:val="24"/>
        </w:rPr>
        <w:t xml:space="preserve">.2 </w:t>
      </w:r>
      <w:r>
        <w:rPr>
          <w:rFonts w:hint="eastAsia" w:ascii="Times New Roman" w:hAnsi="宋体"/>
          <w:sz w:val="24"/>
          <w:szCs w:val="24"/>
        </w:rPr>
        <w:t>乙方向甲方交付的货物验收</w:t>
      </w:r>
      <w:r>
        <w:rPr>
          <w:rFonts w:ascii="Times New Roman" w:hAnsi="宋体"/>
          <w:sz w:val="24"/>
          <w:szCs w:val="24"/>
        </w:rPr>
        <w:t>合格</w:t>
      </w:r>
      <w:r>
        <w:rPr>
          <w:rFonts w:hint="eastAsia" w:ascii="Times New Roman" w:hAnsi="宋体"/>
          <w:sz w:val="24"/>
          <w:szCs w:val="24"/>
        </w:rPr>
        <w:t>且经资产入库审核通过</w:t>
      </w:r>
      <w:r>
        <w:rPr>
          <w:rFonts w:ascii="Times New Roman" w:hAnsi="宋体"/>
          <w:sz w:val="24"/>
          <w:szCs w:val="24"/>
        </w:rPr>
        <w:t>后</w:t>
      </w:r>
      <w:r>
        <w:rPr>
          <w:rFonts w:hint="eastAsia" w:ascii="Times New Roman" w:hAnsi="宋体"/>
          <w:sz w:val="24"/>
          <w:szCs w:val="24"/>
        </w:rPr>
        <w:t>，所供货物无任何质量和售后服务问题的情况下，乙方向甲方提出退还履约保证金的书面申请，甲</w:t>
      </w:r>
      <w:r>
        <w:rPr>
          <w:rFonts w:ascii="Times New Roman" w:hAnsi="宋体"/>
          <w:sz w:val="24"/>
          <w:szCs w:val="24"/>
        </w:rPr>
        <w:t>方</w:t>
      </w:r>
      <w:r>
        <w:rPr>
          <w:rFonts w:hint="eastAsia" w:ascii="Times New Roman" w:hAnsi="宋体"/>
          <w:sz w:val="24"/>
          <w:szCs w:val="24"/>
        </w:rPr>
        <w:t>在收到书面申请后2</w:t>
      </w:r>
      <w:r>
        <w:rPr>
          <w:rFonts w:ascii="Times New Roman" w:hAnsi="宋体"/>
          <w:sz w:val="24"/>
          <w:szCs w:val="24"/>
        </w:rPr>
        <w:t>0个工作日内无息退还</w:t>
      </w:r>
      <w:r>
        <w:rPr>
          <w:rFonts w:hint="eastAsia" w:ascii="Times New Roman" w:hAnsi="宋体"/>
          <w:sz w:val="24"/>
          <w:szCs w:val="24"/>
        </w:rPr>
        <w:t>乙</w:t>
      </w:r>
      <w:r>
        <w:rPr>
          <w:rFonts w:ascii="Times New Roman" w:hAnsi="宋体"/>
          <w:sz w:val="24"/>
          <w:szCs w:val="24"/>
        </w:rPr>
        <w:t>方履约保证金的</w:t>
      </w:r>
      <w:r>
        <w:rPr>
          <w:rFonts w:ascii="Times New Roman" w:hAnsi="宋体"/>
          <w:sz w:val="24"/>
          <w:szCs w:val="24"/>
          <w:u w:val="single"/>
        </w:rPr>
        <w:t xml:space="preserve">      </w:t>
      </w:r>
      <w:r>
        <w:rPr>
          <w:rFonts w:ascii="Times New Roman" w:hAnsi="宋体"/>
          <w:sz w:val="24"/>
          <w:szCs w:val="24"/>
        </w:rPr>
        <w:t>%</w:t>
      </w:r>
      <w:r>
        <w:rPr>
          <w:rFonts w:hint="eastAsia" w:ascii="Times New Roman" w:hAnsi="宋体"/>
          <w:sz w:val="24"/>
          <w:szCs w:val="24"/>
        </w:rPr>
        <w:t>；待</w:t>
      </w:r>
      <w:r>
        <w:rPr>
          <w:rFonts w:ascii="Times New Roman" w:hAnsi="宋体"/>
          <w:sz w:val="24"/>
          <w:szCs w:val="24"/>
        </w:rPr>
        <w:t>整体保修期（</w:t>
      </w:r>
      <w:r>
        <w:rPr>
          <w:rFonts w:ascii="Times New Roman" w:hAnsi="宋体"/>
          <w:sz w:val="24"/>
          <w:szCs w:val="24"/>
          <w:u w:val="single"/>
        </w:rPr>
        <w:t xml:space="preserve">    </w:t>
      </w:r>
      <w:r>
        <w:rPr>
          <w:rFonts w:hint="eastAsia" w:ascii="Times New Roman" w:hAnsi="宋体"/>
          <w:sz w:val="24"/>
          <w:szCs w:val="24"/>
        </w:rPr>
        <w:t>年</w:t>
      </w:r>
      <w:r>
        <w:rPr>
          <w:rFonts w:ascii="Times New Roman" w:hAnsi="宋体"/>
          <w:sz w:val="24"/>
          <w:szCs w:val="24"/>
        </w:rPr>
        <w:t>）</w:t>
      </w:r>
      <w:r>
        <w:rPr>
          <w:rFonts w:hint="eastAsia" w:ascii="Times New Roman" w:hAnsi="宋体"/>
          <w:sz w:val="24"/>
          <w:szCs w:val="24"/>
        </w:rPr>
        <w:t>满</w:t>
      </w:r>
      <w:r>
        <w:rPr>
          <w:rFonts w:ascii="Times New Roman" w:hAnsi="宋体"/>
          <w:sz w:val="24"/>
          <w:szCs w:val="24"/>
        </w:rPr>
        <w:t>后</w:t>
      </w:r>
      <w:r>
        <w:rPr>
          <w:rFonts w:hint="eastAsia" w:ascii="Times New Roman" w:hAnsi="宋体"/>
          <w:sz w:val="24"/>
          <w:szCs w:val="24"/>
        </w:rPr>
        <w:t>，甲</w:t>
      </w:r>
      <w:r>
        <w:rPr>
          <w:rFonts w:ascii="Times New Roman" w:hAnsi="宋体"/>
          <w:sz w:val="24"/>
          <w:szCs w:val="24"/>
        </w:rPr>
        <w:t>方</w:t>
      </w:r>
      <w:r>
        <w:rPr>
          <w:rFonts w:hint="eastAsia" w:ascii="Times New Roman" w:hAnsi="宋体"/>
          <w:sz w:val="24"/>
          <w:szCs w:val="24"/>
        </w:rPr>
        <w:t>在收到乙方再次书面申请后2</w:t>
      </w:r>
      <w:r>
        <w:rPr>
          <w:rFonts w:ascii="Times New Roman" w:hAnsi="宋体"/>
          <w:sz w:val="24"/>
          <w:szCs w:val="24"/>
        </w:rPr>
        <w:t>0个工作日内无息退还剩余履约保证金。</w:t>
      </w:r>
      <w:r>
        <w:rPr>
          <w:rFonts w:hint="eastAsia" w:ascii="Times New Roman" w:hAnsi="宋体"/>
          <w:sz w:val="24"/>
          <w:szCs w:val="24"/>
        </w:rPr>
        <w:t>若乙方违约，甲方有权从履约保证金中扣除违约金，不足部分乙方应在3日内补足。</w:t>
      </w:r>
    </w:p>
    <w:p w14:paraId="2CA966C8">
      <w:pPr>
        <w:spacing w:line="360" w:lineRule="auto"/>
        <w:ind w:firstLine="480" w:firstLineChars="200"/>
        <w:rPr>
          <w:rFonts w:ascii="Times New Roman" w:hAnsi="宋体"/>
          <w:sz w:val="24"/>
          <w:szCs w:val="24"/>
        </w:rPr>
      </w:pPr>
      <w:r>
        <w:rPr>
          <w:rFonts w:ascii="Times New Roman"/>
          <w:sz w:val="24"/>
          <w:szCs w:val="24"/>
        </w:rPr>
        <w:t>5.</w:t>
      </w:r>
      <w:r>
        <w:rPr>
          <w:rFonts w:hint="eastAsia" w:ascii="Times New Roman"/>
          <w:sz w:val="24"/>
          <w:szCs w:val="24"/>
        </w:rPr>
        <w:t xml:space="preserve">3 </w:t>
      </w:r>
      <w:r>
        <w:rPr>
          <w:rFonts w:ascii="Times New Roman" w:hAnsi="宋体"/>
          <w:sz w:val="24"/>
          <w:szCs w:val="24"/>
        </w:rPr>
        <w:t>验收合格后10</w:t>
      </w:r>
      <w:r>
        <w:rPr>
          <w:rFonts w:hint="eastAsia" w:ascii="Times New Roman" w:hAnsi="宋体"/>
          <w:sz w:val="24"/>
          <w:szCs w:val="24"/>
        </w:rPr>
        <w:t>日内，乙方</w:t>
      </w:r>
      <w:r>
        <w:rPr>
          <w:rFonts w:ascii="Times New Roman" w:hAnsi="宋体"/>
          <w:sz w:val="24"/>
          <w:szCs w:val="24"/>
        </w:rPr>
        <w:t>向</w:t>
      </w:r>
      <w:r>
        <w:rPr>
          <w:rFonts w:hint="eastAsia" w:ascii="Times New Roman" w:hAnsi="宋体"/>
          <w:sz w:val="24"/>
          <w:szCs w:val="24"/>
        </w:rPr>
        <w:t>甲</w:t>
      </w:r>
      <w:r>
        <w:rPr>
          <w:rFonts w:ascii="Times New Roman" w:hAnsi="宋体"/>
          <w:sz w:val="24"/>
          <w:szCs w:val="24"/>
        </w:rPr>
        <w:t>方提供合法有效完整的完税发票</w:t>
      </w:r>
      <w:r>
        <w:rPr>
          <w:rFonts w:hint="eastAsia" w:ascii="Times New Roman" w:hAnsi="宋体"/>
          <w:sz w:val="24"/>
          <w:szCs w:val="24"/>
        </w:rPr>
        <w:t>（原则上须为增值税专用发票）</w:t>
      </w:r>
      <w:r>
        <w:rPr>
          <w:rFonts w:ascii="Times New Roman" w:hAnsi="宋体"/>
          <w:sz w:val="24"/>
          <w:szCs w:val="24"/>
        </w:rPr>
        <w:t>及</w:t>
      </w:r>
      <w:r>
        <w:rPr>
          <w:rFonts w:hint="eastAsia" w:ascii="Times New Roman" w:hAnsi="宋体"/>
          <w:sz w:val="24"/>
          <w:szCs w:val="24"/>
        </w:rPr>
        <w:t>甲</w:t>
      </w:r>
      <w:r>
        <w:rPr>
          <w:rFonts w:ascii="Times New Roman" w:hAnsi="宋体"/>
          <w:sz w:val="24"/>
          <w:szCs w:val="24"/>
        </w:rPr>
        <w:t>方要求所需的凭证资料</w:t>
      </w:r>
      <w:r>
        <w:rPr>
          <w:rFonts w:hint="eastAsia" w:ascii="Times New Roman" w:hAnsi="宋体"/>
          <w:sz w:val="24"/>
          <w:szCs w:val="24"/>
        </w:rPr>
        <w:t>；甲方在收到符合要求的请款凭证且经资产入库审核通过后</w:t>
      </w:r>
      <w:r>
        <w:rPr>
          <w:rFonts w:ascii="Times New Roman"/>
          <w:sz w:val="24"/>
          <w:szCs w:val="24"/>
        </w:rPr>
        <w:t>30</w:t>
      </w:r>
      <w:r>
        <w:rPr>
          <w:rFonts w:ascii="Times New Roman" w:hAnsi="宋体"/>
          <w:sz w:val="24"/>
          <w:szCs w:val="24"/>
        </w:rPr>
        <w:t>日</w:t>
      </w:r>
      <w:r>
        <w:rPr>
          <w:rFonts w:hint="eastAsia" w:ascii="Times New Roman" w:hAnsi="宋体"/>
          <w:sz w:val="24"/>
          <w:szCs w:val="24"/>
        </w:rPr>
        <w:t>内</w:t>
      </w:r>
      <w:r>
        <w:rPr>
          <w:rFonts w:ascii="Times New Roman" w:hAnsi="宋体"/>
          <w:sz w:val="24"/>
          <w:szCs w:val="24"/>
        </w:rPr>
        <w:t>银行转账支付</w:t>
      </w:r>
      <w:r>
        <w:rPr>
          <w:rFonts w:ascii="Times New Roman"/>
          <w:b/>
          <w:bCs/>
          <w:sz w:val="24"/>
          <w:szCs w:val="24"/>
        </w:rPr>
        <w:t>100%</w:t>
      </w:r>
      <w:r>
        <w:rPr>
          <w:rFonts w:ascii="Times New Roman" w:hAnsi="宋体"/>
          <w:sz w:val="24"/>
          <w:szCs w:val="24"/>
        </w:rPr>
        <w:t>货款</w:t>
      </w:r>
      <w:r>
        <w:rPr>
          <w:rFonts w:hint="eastAsia" w:ascii="Times New Roman" w:hAnsi="宋体"/>
          <w:sz w:val="24"/>
          <w:szCs w:val="24"/>
        </w:rPr>
        <w:t>。若因乙</w:t>
      </w:r>
      <w:r>
        <w:rPr>
          <w:rFonts w:ascii="Times New Roman" w:hAnsi="宋体"/>
          <w:sz w:val="24"/>
          <w:szCs w:val="24"/>
        </w:rPr>
        <w:t>方</w:t>
      </w:r>
      <w:r>
        <w:rPr>
          <w:rFonts w:hint="eastAsia" w:ascii="Times New Roman" w:hAnsi="宋体"/>
          <w:sz w:val="24"/>
          <w:szCs w:val="24"/>
        </w:rPr>
        <w:t>请款</w:t>
      </w:r>
      <w:r>
        <w:rPr>
          <w:rFonts w:ascii="Times New Roman" w:hAnsi="宋体"/>
          <w:sz w:val="24"/>
          <w:szCs w:val="24"/>
        </w:rPr>
        <w:t>凭证资料不齐</w:t>
      </w:r>
      <w:r>
        <w:rPr>
          <w:rFonts w:hint="eastAsia" w:ascii="Times New Roman" w:hAnsi="宋体"/>
          <w:sz w:val="24"/>
          <w:szCs w:val="24"/>
        </w:rPr>
        <w:t>、</w:t>
      </w:r>
      <w:r>
        <w:rPr>
          <w:rFonts w:ascii="Times New Roman" w:hAnsi="宋体"/>
          <w:sz w:val="24"/>
          <w:szCs w:val="24"/>
        </w:rPr>
        <w:t>有误等原因，</w:t>
      </w:r>
      <w:r>
        <w:rPr>
          <w:rFonts w:hint="eastAsia" w:ascii="Times New Roman" w:hAnsi="宋体"/>
          <w:sz w:val="24"/>
          <w:szCs w:val="24"/>
        </w:rPr>
        <w:t>甲</w:t>
      </w:r>
      <w:r>
        <w:rPr>
          <w:rFonts w:ascii="Times New Roman" w:hAnsi="宋体"/>
          <w:sz w:val="24"/>
          <w:szCs w:val="24"/>
        </w:rPr>
        <w:t>方有权拒绝付款，直至</w:t>
      </w:r>
      <w:r>
        <w:rPr>
          <w:rFonts w:hint="eastAsia" w:ascii="Times New Roman" w:hAnsi="宋体"/>
          <w:sz w:val="24"/>
          <w:szCs w:val="24"/>
        </w:rPr>
        <w:t>乙</w:t>
      </w:r>
      <w:r>
        <w:rPr>
          <w:rFonts w:ascii="Times New Roman" w:hAnsi="宋体"/>
          <w:sz w:val="24"/>
          <w:szCs w:val="24"/>
        </w:rPr>
        <w:t>方提供完整</w:t>
      </w:r>
      <w:r>
        <w:rPr>
          <w:rFonts w:hint="eastAsia" w:ascii="Times New Roman" w:hAnsi="宋体"/>
          <w:sz w:val="24"/>
          <w:szCs w:val="24"/>
        </w:rPr>
        <w:t>、</w:t>
      </w:r>
      <w:r>
        <w:rPr>
          <w:rFonts w:ascii="Times New Roman" w:hAnsi="宋体"/>
          <w:sz w:val="24"/>
          <w:szCs w:val="24"/>
        </w:rPr>
        <w:t>准确的</w:t>
      </w:r>
      <w:r>
        <w:rPr>
          <w:rFonts w:hint="eastAsia" w:ascii="Times New Roman" w:hAnsi="宋体"/>
          <w:sz w:val="24"/>
          <w:szCs w:val="24"/>
        </w:rPr>
        <w:t>请款</w:t>
      </w:r>
      <w:r>
        <w:rPr>
          <w:rFonts w:ascii="Times New Roman" w:hAnsi="宋体"/>
          <w:sz w:val="24"/>
          <w:szCs w:val="24"/>
        </w:rPr>
        <w:t>凭证资料。</w:t>
      </w:r>
    </w:p>
    <w:p w14:paraId="79D8D3C1">
      <w:pPr>
        <w:spacing w:line="360" w:lineRule="auto"/>
        <w:ind w:firstLine="480" w:firstLineChars="200"/>
        <w:rPr>
          <w:rFonts w:ascii="Times New Roman"/>
          <w:sz w:val="24"/>
          <w:szCs w:val="24"/>
        </w:rPr>
      </w:pPr>
      <w:r>
        <w:rPr>
          <w:rFonts w:ascii="Times New Roman" w:hAnsi="宋体"/>
          <w:sz w:val="24"/>
          <w:szCs w:val="24"/>
        </w:rPr>
        <w:t>5.</w:t>
      </w:r>
      <w:r>
        <w:rPr>
          <w:rFonts w:hint="eastAsia" w:ascii="Times New Roman" w:hAnsi="宋体"/>
          <w:sz w:val="24"/>
          <w:szCs w:val="24"/>
        </w:rPr>
        <w:t>4 乙方根据国家税法依法纳税。</w:t>
      </w:r>
      <w:r>
        <w:rPr>
          <w:rFonts w:ascii="Times New Roman" w:hAnsi="宋体"/>
          <w:sz w:val="24"/>
          <w:szCs w:val="24"/>
        </w:rPr>
        <w:t>现行税法所征收的投标货物产生的一切税费由</w:t>
      </w:r>
      <w:r>
        <w:rPr>
          <w:rFonts w:hint="eastAsia" w:ascii="Times New Roman" w:hAnsi="宋体"/>
          <w:sz w:val="24"/>
          <w:szCs w:val="24"/>
        </w:rPr>
        <w:t>乙</w:t>
      </w:r>
      <w:r>
        <w:rPr>
          <w:rFonts w:ascii="Times New Roman" w:hAnsi="宋体"/>
          <w:sz w:val="24"/>
          <w:szCs w:val="24"/>
        </w:rPr>
        <w:t>方支付。</w:t>
      </w:r>
      <w:r>
        <w:rPr>
          <w:rFonts w:hint="eastAsia" w:ascii="Times New Roman" w:hAnsi="宋体"/>
          <w:sz w:val="24"/>
          <w:szCs w:val="24"/>
        </w:rPr>
        <w:t>若</w:t>
      </w:r>
      <w:r>
        <w:rPr>
          <w:rFonts w:ascii="Times New Roman" w:hAnsi="宋体"/>
          <w:sz w:val="24"/>
          <w:szCs w:val="24"/>
        </w:rPr>
        <w:t>有发生在中国境外的，与履行本合同有关的一切税费，由</w:t>
      </w:r>
      <w:r>
        <w:rPr>
          <w:rFonts w:hint="eastAsia" w:ascii="Times New Roman" w:hAnsi="宋体"/>
          <w:sz w:val="24"/>
          <w:szCs w:val="24"/>
        </w:rPr>
        <w:t>乙</w:t>
      </w:r>
      <w:r>
        <w:rPr>
          <w:rFonts w:ascii="Times New Roman" w:hAnsi="宋体"/>
          <w:sz w:val="24"/>
          <w:szCs w:val="24"/>
        </w:rPr>
        <w:t>方支付。</w:t>
      </w:r>
    </w:p>
    <w:p w14:paraId="49F2D920">
      <w:pPr>
        <w:spacing w:line="360" w:lineRule="auto"/>
        <w:ind w:firstLine="480" w:firstLineChars="200"/>
        <w:rPr>
          <w:rFonts w:ascii="黑体" w:hAnsi="黑体" w:eastAsia="黑体"/>
          <w:sz w:val="24"/>
          <w:szCs w:val="24"/>
        </w:rPr>
      </w:pPr>
      <w:r>
        <w:rPr>
          <w:rFonts w:hint="eastAsia" w:ascii="黑体" w:hAnsi="黑体" w:eastAsia="黑体"/>
          <w:sz w:val="24"/>
          <w:szCs w:val="24"/>
        </w:rPr>
        <w:t>6.不可抗力和保险</w:t>
      </w:r>
      <w:bookmarkEnd w:id="30"/>
      <w:bookmarkEnd w:id="31"/>
      <w:bookmarkEnd w:id="32"/>
      <w:bookmarkEnd w:id="33"/>
      <w:bookmarkEnd w:id="34"/>
      <w:bookmarkEnd w:id="35"/>
    </w:p>
    <w:p w14:paraId="048087E1">
      <w:pPr>
        <w:spacing w:line="360" w:lineRule="auto"/>
        <w:ind w:firstLine="480" w:firstLineChars="200"/>
        <w:rPr>
          <w:rFonts w:ascii="Times New Roman" w:hAnsi="宋体"/>
          <w:sz w:val="24"/>
          <w:szCs w:val="24"/>
        </w:rPr>
      </w:pPr>
      <w:r>
        <w:rPr>
          <w:rFonts w:hint="eastAsia" w:ascii="Times New Roman"/>
          <w:sz w:val="24"/>
          <w:szCs w:val="24"/>
        </w:rPr>
        <w:t>6.1 一方由于疫情、水灾、火灾、地震、干旱、战争或协议无法预见、控制、避免和克服的其他事件导致不能或暂时不能全部或部分履行本协议，该方可以免责。但受不可抗力事件影响的一方须尽快将事件发生状况通知另一方，并在不可抗力事件消除之日起15日内将有关机构出具的不可抗力事件的证明寄交对方。未提供以上证明的，不能免除违约责任。</w:t>
      </w:r>
      <w:r>
        <w:rPr>
          <w:rFonts w:ascii="Times New Roman" w:hAnsi="宋体"/>
          <w:sz w:val="24"/>
          <w:szCs w:val="24"/>
        </w:rPr>
        <w:t>但若</w:t>
      </w:r>
      <w:r>
        <w:rPr>
          <w:rFonts w:hint="eastAsia" w:ascii="Times New Roman" w:hAnsi="宋体"/>
          <w:sz w:val="24"/>
          <w:szCs w:val="24"/>
        </w:rPr>
        <w:t>因</w:t>
      </w:r>
      <w:r>
        <w:rPr>
          <w:rFonts w:ascii="Times New Roman" w:hAnsi="宋体"/>
          <w:sz w:val="24"/>
          <w:szCs w:val="24"/>
        </w:rPr>
        <w:t>不可抗力事故的影响持续</w:t>
      </w:r>
      <w:r>
        <w:rPr>
          <w:rFonts w:ascii="Times New Roman"/>
          <w:sz w:val="24"/>
          <w:szCs w:val="24"/>
        </w:rPr>
        <w:t>120</w:t>
      </w:r>
      <w:r>
        <w:rPr>
          <w:rFonts w:ascii="Times New Roman" w:hAnsi="宋体"/>
          <w:sz w:val="24"/>
          <w:szCs w:val="24"/>
        </w:rPr>
        <w:t>天以上或者不可抗力致使当事人订立合同的目的无法实现，则该当事人有权解除合同。</w:t>
      </w:r>
    </w:p>
    <w:p w14:paraId="062399BD">
      <w:pPr>
        <w:spacing w:line="360" w:lineRule="auto"/>
        <w:ind w:firstLine="480" w:firstLineChars="200"/>
        <w:rPr>
          <w:rFonts w:ascii="Times New Roman"/>
          <w:sz w:val="24"/>
          <w:szCs w:val="24"/>
        </w:rPr>
      </w:pPr>
      <w:r>
        <w:rPr>
          <w:rFonts w:hint="eastAsia" w:ascii="Times New Roman"/>
          <w:sz w:val="24"/>
          <w:szCs w:val="24"/>
        </w:rPr>
        <w:t>6.</w:t>
      </w:r>
      <w:r>
        <w:rPr>
          <w:rFonts w:ascii="Times New Roman"/>
          <w:sz w:val="24"/>
          <w:szCs w:val="24"/>
        </w:rPr>
        <w:t>2</w:t>
      </w:r>
      <w:r>
        <w:rPr>
          <w:rFonts w:hint="eastAsia" w:ascii="Times New Roman"/>
          <w:sz w:val="24"/>
          <w:szCs w:val="24"/>
        </w:rPr>
        <w:t xml:space="preserve"> 乙方对</w:t>
      </w:r>
      <w:r>
        <w:rPr>
          <w:rFonts w:ascii="Times New Roman" w:hAnsi="宋体"/>
          <w:sz w:val="24"/>
          <w:szCs w:val="24"/>
        </w:rPr>
        <w:t>所提供的货物，应办理按货物发票金额的</w:t>
      </w:r>
      <w:r>
        <w:rPr>
          <w:rFonts w:ascii="Times New Roman"/>
          <w:sz w:val="24"/>
          <w:szCs w:val="24"/>
        </w:rPr>
        <w:t>110%</w:t>
      </w:r>
      <w:r>
        <w:rPr>
          <w:rFonts w:ascii="Times New Roman" w:hAnsi="宋体"/>
          <w:sz w:val="24"/>
          <w:szCs w:val="24"/>
        </w:rPr>
        <w:t>投保</w:t>
      </w:r>
      <w:r>
        <w:rPr>
          <w:rFonts w:hint="eastAsia" w:ascii="Times New Roman" w:hAnsi="宋体"/>
          <w:sz w:val="24"/>
          <w:szCs w:val="24"/>
        </w:rPr>
        <w:t>“</w:t>
      </w:r>
      <w:r>
        <w:rPr>
          <w:rFonts w:ascii="Times New Roman" w:hAnsi="宋体"/>
          <w:sz w:val="24"/>
          <w:szCs w:val="24"/>
        </w:rPr>
        <w:t>一切险</w:t>
      </w:r>
      <w:r>
        <w:rPr>
          <w:rFonts w:hint="eastAsia" w:ascii="Times New Roman"/>
          <w:sz w:val="24"/>
          <w:szCs w:val="24"/>
        </w:rPr>
        <w:t>”</w:t>
      </w:r>
      <w:r>
        <w:rPr>
          <w:rFonts w:ascii="Times New Roman" w:hAnsi="宋体"/>
          <w:sz w:val="24"/>
          <w:szCs w:val="24"/>
        </w:rPr>
        <w:t>，保险范围包括将中标货物安全送达项目实施现场的全部责任。</w:t>
      </w:r>
    </w:p>
    <w:p w14:paraId="1ECDAC39">
      <w:pPr>
        <w:spacing w:line="360" w:lineRule="auto"/>
        <w:ind w:firstLine="480" w:firstLineChars="200"/>
        <w:rPr>
          <w:rFonts w:ascii="黑体" w:hAnsi="黑体" w:eastAsia="黑体"/>
          <w:sz w:val="24"/>
          <w:szCs w:val="24"/>
        </w:rPr>
      </w:pPr>
      <w:bookmarkStart w:id="36" w:name="_Toc87071012"/>
      <w:bookmarkStart w:id="37" w:name="_Toc89075897"/>
      <w:bookmarkStart w:id="38" w:name="_Toc304449878"/>
      <w:bookmarkStart w:id="39" w:name="_Toc29170"/>
      <w:bookmarkStart w:id="40" w:name="_Toc239584860"/>
      <w:bookmarkStart w:id="41" w:name="_Toc293577255"/>
      <w:r>
        <w:rPr>
          <w:rFonts w:hint="eastAsia" w:ascii="黑体" w:hAnsi="黑体" w:eastAsia="黑体"/>
          <w:sz w:val="24"/>
          <w:szCs w:val="24"/>
        </w:rPr>
        <w:t>7.误期赔偿</w:t>
      </w:r>
      <w:bookmarkEnd w:id="36"/>
      <w:bookmarkEnd w:id="37"/>
      <w:bookmarkEnd w:id="38"/>
      <w:bookmarkEnd w:id="39"/>
      <w:bookmarkEnd w:id="40"/>
      <w:bookmarkEnd w:id="41"/>
    </w:p>
    <w:p w14:paraId="5354C1E6">
      <w:pPr>
        <w:spacing w:line="360" w:lineRule="auto"/>
        <w:ind w:firstLine="435"/>
        <w:rPr>
          <w:rFonts w:ascii="Times New Roman"/>
          <w:sz w:val="24"/>
          <w:szCs w:val="24"/>
        </w:rPr>
      </w:pPr>
      <w:r>
        <w:rPr>
          <w:rFonts w:hint="eastAsia" w:hAnsi="宋体"/>
          <w:sz w:val="24"/>
          <w:szCs w:val="24"/>
        </w:rPr>
        <w:t>▲</w:t>
      </w:r>
      <w:r>
        <w:rPr>
          <w:rFonts w:hint="eastAsia" w:ascii="Times New Roman"/>
          <w:sz w:val="24"/>
          <w:szCs w:val="24"/>
        </w:rPr>
        <w:t>7.1 乙方应按本合同</w:t>
      </w:r>
      <w:r>
        <w:rPr>
          <w:rFonts w:ascii="Times New Roman"/>
          <w:sz w:val="24"/>
          <w:szCs w:val="24"/>
        </w:rPr>
        <w:t>2.1</w:t>
      </w:r>
      <w:r>
        <w:rPr>
          <w:rFonts w:hint="eastAsia" w:ascii="Times New Roman"/>
          <w:sz w:val="24"/>
          <w:szCs w:val="24"/>
        </w:rPr>
        <w:t>条所约定的交货、安装、验收时间内将货物送达至指定地点安装调试并完成验收，且乙方应在验收完成后</w:t>
      </w:r>
      <w:r>
        <w:rPr>
          <w:rFonts w:ascii="Times New Roman"/>
          <w:sz w:val="24"/>
          <w:szCs w:val="24"/>
        </w:rPr>
        <w:t>10</w:t>
      </w:r>
      <w:r>
        <w:rPr>
          <w:rFonts w:hint="eastAsia" w:ascii="Times New Roman"/>
          <w:sz w:val="24"/>
          <w:szCs w:val="24"/>
        </w:rPr>
        <w:t>日内将符合要求的请款凭证交至招标管理办公室或采购单位。若乙方未在约定时间内将符合要求的请款凭证交至招标管理办公室或采购单位的，视为违约，甲方有权从应付未付合同款中扣除违约金。违约金按每延期1天支付合同总金额的万分之五计收，逾期违约金计算起算时间从约定完成交货、安装、验收和提交请款凭证资料所要求的最迟截止日期的次日算起。</w:t>
      </w:r>
      <w:r>
        <w:rPr>
          <w:rFonts w:ascii="Times New Roman"/>
          <w:sz w:val="24"/>
          <w:szCs w:val="24"/>
        </w:rPr>
        <w:t>若</w:t>
      </w:r>
      <w:r>
        <w:rPr>
          <w:rFonts w:hint="eastAsia" w:ascii="Times New Roman"/>
          <w:sz w:val="24"/>
          <w:szCs w:val="24"/>
        </w:rPr>
        <w:t>乙</w:t>
      </w:r>
      <w:r>
        <w:rPr>
          <w:rFonts w:ascii="Times New Roman"/>
          <w:sz w:val="24"/>
          <w:szCs w:val="24"/>
        </w:rPr>
        <w:t>方延期交货</w:t>
      </w:r>
      <w:r>
        <w:rPr>
          <w:rFonts w:hint="eastAsia" w:ascii="Times New Roman"/>
          <w:sz w:val="24"/>
          <w:szCs w:val="24"/>
        </w:rPr>
        <w:t>致使合同无法实现</w:t>
      </w:r>
      <w:r>
        <w:rPr>
          <w:rFonts w:ascii="Times New Roman"/>
          <w:sz w:val="24"/>
          <w:szCs w:val="24"/>
        </w:rPr>
        <w:t>，</w:t>
      </w:r>
      <w:r>
        <w:rPr>
          <w:rFonts w:hint="eastAsia" w:ascii="Times New Roman"/>
          <w:sz w:val="24"/>
          <w:szCs w:val="24"/>
        </w:rPr>
        <w:t>甲</w:t>
      </w:r>
      <w:r>
        <w:rPr>
          <w:rFonts w:ascii="Times New Roman"/>
          <w:sz w:val="24"/>
          <w:szCs w:val="24"/>
        </w:rPr>
        <w:t>方有权解除合同，</w:t>
      </w:r>
      <w:r>
        <w:rPr>
          <w:rFonts w:hint="eastAsia" w:ascii="Times New Roman"/>
          <w:sz w:val="24"/>
          <w:szCs w:val="24"/>
        </w:rPr>
        <w:t>乙</w:t>
      </w:r>
      <w:r>
        <w:rPr>
          <w:rFonts w:ascii="Times New Roman"/>
          <w:sz w:val="24"/>
          <w:szCs w:val="24"/>
        </w:rPr>
        <w:t>方应向</w:t>
      </w:r>
      <w:r>
        <w:rPr>
          <w:rFonts w:hint="eastAsia" w:ascii="Times New Roman"/>
          <w:sz w:val="24"/>
          <w:szCs w:val="24"/>
        </w:rPr>
        <w:t>甲</w:t>
      </w:r>
      <w:r>
        <w:rPr>
          <w:rFonts w:ascii="Times New Roman"/>
          <w:sz w:val="24"/>
          <w:szCs w:val="24"/>
        </w:rPr>
        <w:t>方支付合同总金额</w:t>
      </w:r>
      <w:r>
        <w:rPr>
          <w:rFonts w:hint="eastAsia" w:ascii="Times New Roman"/>
          <w:sz w:val="24"/>
          <w:szCs w:val="24"/>
        </w:rPr>
        <w:t>1</w:t>
      </w:r>
      <w:r>
        <w:rPr>
          <w:rFonts w:ascii="Times New Roman"/>
          <w:sz w:val="24"/>
          <w:szCs w:val="24"/>
        </w:rPr>
        <w:t>0%的违约金。</w:t>
      </w:r>
    </w:p>
    <w:p w14:paraId="759F816C">
      <w:pPr>
        <w:spacing w:line="360" w:lineRule="auto"/>
        <w:ind w:firstLine="480" w:firstLineChars="200"/>
        <w:rPr>
          <w:rFonts w:ascii="黑体" w:hAnsi="黑体" w:eastAsia="黑体"/>
          <w:sz w:val="24"/>
          <w:szCs w:val="24"/>
        </w:rPr>
      </w:pPr>
      <w:bookmarkStart w:id="42" w:name="_Toc293577256"/>
      <w:bookmarkStart w:id="43" w:name="_Toc89075898"/>
      <w:bookmarkStart w:id="44" w:name="_Toc87071013"/>
      <w:bookmarkStart w:id="45" w:name="_Toc25197"/>
      <w:bookmarkStart w:id="46" w:name="_Toc239584861"/>
      <w:bookmarkStart w:id="47" w:name="_Toc304449879"/>
      <w:r>
        <w:rPr>
          <w:rFonts w:hint="eastAsia" w:ascii="黑体" w:hAnsi="黑体" w:eastAsia="黑体"/>
          <w:sz w:val="24"/>
          <w:szCs w:val="24"/>
        </w:rPr>
        <w:t>8.其他事项</w:t>
      </w:r>
    </w:p>
    <w:p w14:paraId="03350985">
      <w:pPr>
        <w:spacing w:line="360" w:lineRule="auto"/>
        <w:ind w:firstLine="435"/>
        <w:rPr>
          <w:rFonts w:ascii="Times New Roman"/>
          <w:sz w:val="24"/>
          <w:szCs w:val="24"/>
        </w:rPr>
      </w:pPr>
      <w:r>
        <w:rPr>
          <w:rFonts w:hint="eastAsia" w:ascii="Times New Roman"/>
          <w:sz w:val="24"/>
          <w:szCs w:val="24"/>
        </w:rPr>
        <w:t>8.1 乙方免费为甲方相关人员培训指导，保证甲方人员能正常使用货物为止。甲方在使用货物时可通过电话、传真、网上通讯等方式随时咨询乙方。</w:t>
      </w:r>
    </w:p>
    <w:p w14:paraId="2F7FDF14">
      <w:pPr>
        <w:spacing w:line="360" w:lineRule="auto"/>
        <w:ind w:firstLine="435"/>
        <w:rPr>
          <w:rFonts w:ascii="Times New Roman"/>
          <w:sz w:val="24"/>
          <w:szCs w:val="24"/>
        </w:rPr>
      </w:pPr>
      <w:r>
        <w:rPr>
          <w:rFonts w:hint="eastAsia" w:ascii="Times New Roman"/>
          <w:sz w:val="24"/>
          <w:szCs w:val="24"/>
        </w:rPr>
        <w:t>8.2 若货物为软件，对于甲方提出的系统维护要求，乙方按甲方要求及时响应，并无偿提供技术支持。乙方确保向甲方提供合法正版系统，并保证不侵犯任何第三方的版权及其他合法权利。若因版权问题引起纠纷，一切责任由乙方承担。本合同所包含的货物价格不再变更，系统因市场变化而造成的价格损溢均由乙方承担。</w:t>
      </w:r>
    </w:p>
    <w:p w14:paraId="579DD8E2">
      <w:pPr>
        <w:spacing w:line="360" w:lineRule="auto"/>
        <w:ind w:firstLine="435"/>
        <w:rPr>
          <w:rFonts w:ascii="Times New Roman"/>
          <w:sz w:val="24"/>
          <w:szCs w:val="24"/>
        </w:rPr>
      </w:pPr>
      <w:r>
        <w:rPr>
          <w:rFonts w:hint="eastAsia" w:ascii="Times New Roman"/>
          <w:sz w:val="24"/>
          <w:szCs w:val="24"/>
        </w:rPr>
        <w:t>8.</w:t>
      </w:r>
      <w:r>
        <w:rPr>
          <w:rFonts w:ascii="Times New Roman"/>
          <w:sz w:val="24"/>
          <w:szCs w:val="24"/>
        </w:rPr>
        <w:t>3</w:t>
      </w:r>
      <w:r>
        <w:rPr>
          <w:rFonts w:hint="eastAsia" w:ascii="Times New Roman"/>
          <w:sz w:val="24"/>
          <w:szCs w:val="24"/>
        </w:rPr>
        <w:t xml:space="preserve"> 凡与本合同有关的任何争议，由双方友好协商解决，协商不成的，可向甲方所在地人民法院提起诉讼。</w:t>
      </w:r>
    </w:p>
    <w:p w14:paraId="5D962F0A">
      <w:pPr>
        <w:spacing w:line="360" w:lineRule="auto"/>
        <w:ind w:firstLine="435"/>
        <w:rPr>
          <w:rFonts w:ascii="Times New Roman"/>
          <w:sz w:val="24"/>
          <w:szCs w:val="24"/>
        </w:rPr>
      </w:pPr>
      <w:r>
        <w:rPr>
          <w:rFonts w:hint="eastAsia" w:ascii="Times New Roman"/>
          <w:sz w:val="24"/>
          <w:szCs w:val="24"/>
        </w:rPr>
        <w:t>8.</w:t>
      </w:r>
      <w:r>
        <w:rPr>
          <w:rFonts w:ascii="Times New Roman"/>
          <w:sz w:val="24"/>
          <w:szCs w:val="24"/>
        </w:rPr>
        <w:t>4</w:t>
      </w:r>
      <w:r>
        <w:rPr>
          <w:rFonts w:hint="eastAsia" w:ascii="Times New Roman"/>
          <w:sz w:val="24"/>
          <w:szCs w:val="24"/>
        </w:rPr>
        <w:t xml:space="preserve"> 本合同内容（含附件）不涉及乙方的商业秘密，乙方同意公告此合同。</w:t>
      </w:r>
    </w:p>
    <w:p w14:paraId="659783C6">
      <w:pPr>
        <w:spacing w:line="360" w:lineRule="auto"/>
        <w:ind w:firstLine="435"/>
        <w:rPr>
          <w:rFonts w:ascii="Times New Roman"/>
          <w:sz w:val="24"/>
          <w:szCs w:val="24"/>
        </w:rPr>
      </w:pPr>
      <w:r>
        <w:rPr>
          <w:rFonts w:hint="eastAsia" w:ascii="Times New Roman"/>
          <w:sz w:val="24"/>
          <w:szCs w:val="24"/>
        </w:rPr>
        <w:t>8.</w:t>
      </w:r>
      <w:r>
        <w:rPr>
          <w:rFonts w:ascii="Times New Roman"/>
          <w:sz w:val="24"/>
          <w:szCs w:val="24"/>
        </w:rPr>
        <w:t>5</w:t>
      </w:r>
      <w:r>
        <w:rPr>
          <w:rFonts w:hint="eastAsia" w:ascii="Times New Roman"/>
          <w:sz w:val="24"/>
          <w:szCs w:val="24"/>
        </w:rPr>
        <w:t xml:space="preserve"> 除非本合同另有约定，乙方履行合同不符合合同约定或怠于履行合同义务，经甲方催告后拒不改正或不履行的，或者因乙方的履行导致本合同目的不能实现，甲方有权单方面解除本合同。</w:t>
      </w:r>
    </w:p>
    <w:p w14:paraId="00A7276A">
      <w:pPr>
        <w:spacing w:line="360" w:lineRule="auto"/>
        <w:ind w:firstLine="435"/>
        <w:rPr>
          <w:rFonts w:ascii="Times New Roman"/>
          <w:sz w:val="24"/>
          <w:szCs w:val="24"/>
        </w:rPr>
      </w:pPr>
      <w:r>
        <w:rPr>
          <w:rFonts w:hint="eastAsia" w:hAnsi="宋体"/>
          <w:sz w:val="24"/>
          <w:szCs w:val="24"/>
        </w:rPr>
        <w:t>▲</w:t>
      </w:r>
      <w:r>
        <w:rPr>
          <w:rFonts w:hint="eastAsia" w:ascii="Times New Roman"/>
          <w:sz w:val="24"/>
          <w:szCs w:val="24"/>
        </w:rPr>
        <w:t>8.</w:t>
      </w:r>
      <w:r>
        <w:rPr>
          <w:rFonts w:ascii="Times New Roman"/>
          <w:sz w:val="24"/>
          <w:szCs w:val="24"/>
        </w:rPr>
        <w:t>6</w:t>
      </w:r>
      <w:r>
        <w:rPr>
          <w:rFonts w:hint="eastAsia" w:ascii="Times New Roman"/>
          <w:sz w:val="24"/>
          <w:szCs w:val="24"/>
        </w:rPr>
        <w:t xml:space="preserve"> 除非本合同另有约定，因乙方原因导致的合同终止或解除的，如果甲方尚未支付乙方费用，甲方有权不再支付乙方费用；如果甲方已经支付乙方费用，乙方需退还甲方已支付的所有款项。同时，乙方应向甲方支付合同总金额</w:t>
      </w:r>
      <w:r>
        <w:rPr>
          <w:rFonts w:ascii="Times New Roman"/>
          <w:sz w:val="24"/>
          <w:szCs w:val="24"/>
        </w:rPr>
        <w:t>1</w:t>
      </w:r>
      <w:r>
        <w:rPr>
          <w:rFonts w:hint="eastAsia" w:ascii="Times New Roman"/>
          <w:sz w:val="24"/>
          <w:szCs w:val="24"/>
        </w:rPr>
        <w:t>0%的违约金。</w:t>
      </w:r>
    </w:p>
    <w:p w14:paraId="279FB0E0">
      <w:pPr>
        <w:spacing w:line="360" w:lineRule="auto"/>
        <w:ind w:firstLine="435"/>
        <w:rPr>
          <w:rFonts w:ascii="Times New Roman"/>
          <w:sz w:val="24"/>
          <w:szCs w:val="24"/>
        </w:rPr>
      </w:pPr>
      <w:r>
        <w:rPr>
          <w:rFonts w:hint="eastAsia" w:ascii="Times New Roman"/>
          <w:sz w:val="24"/>
          <w:szCs w:val="24"/>
        </w:rPr>
        <w:t>8.</w:t>
      </w:r>
      <w:r>
        <w:rPr>
          <w:rFonts w:ascii="Times New Roman"/>
          <w:sz w:val="24"/>
          <w:szCs w:val="24"/>
        </w:rPr>
        <w:t>7</w:t>
      </w:r>
      <w:r>
        <w:rPr>
          <w:rFonts w:hint="eastAsia" w:ascii="Times New Roman"/>
          <w:sz w:val="24"/>
          <w:szCs w:val="24"/>
        </w:rPr>
        <w:t xml:space="preserve"> 乙方违约金不足以弥补损失的，就不足部分，乙方应向甲方承担赔偿责任。</w:t>
      </w:r>
    </w:p>
    <w:p w14:paraId="34515107">
      <w:pPr>
        <w:spacing w:line="360" w:lineRule="auto"/>
        <w:ind w:firstLine="435"/>
        <w:rPr>
          <w:rFonts w:ascii="Times New Roman"/>
          <w:sz w:val="24"/>
          <w:szCs w:val="24"/>
        </w:rPr>
      </w:pPr>
      <w:r>
        <w:rPr>
          <w:rFonts w:hint="eastAsia" w:ascii="Times New Roman"/>
          <w:sz w:val="24"/>
          <w:szCs w:val="24"/>
        </w:rPr>
        <w:t>8.</w:t>
      </w:r>
      <w:r>
        <w:rPr>
          <w:rFonts w:ascii="Times New Roman"/>
          <w:sz w:val="24"/>
          <w:szCs w:val="24"/>
        </w:rPr>
        <w:t>8</w:t>
      </w:r>
      <w:r>
        <w:rPr>
          <w:rFonts w:hint="eastAsia" w:ascii="Times New Roman"/>
          <w:sz w:val="24"/>
          <w:szCs w:val="24"/>
        </w:rPr>
        <w:t xml:space="preserve"> 乙方违约，除承担上述违约责任外，乙方还应当承担甲方因主张权利产生的包括但不限于调查费、评估费、鉴定费、律师费、公证费、诉讼费、财产保全费、担保费、差旅费等合理费用。</w:t>
      </w:r>
    </w:p>
    <w:p w14:paraId="2E9E3BBE">
      <w:pPr>
        <w:spacing w:line="360" w:lineRule="auto"/>
        <w:ind w:firstLine="435"/>
        <w:rPr>
          <w:rFonts w:ascii="Times New Roman"/>
          <w:sz w:val="24"/>
          <w:szCs w:val="24"/>
        </w:rPr>
      </w:pPr>
      <w:r>
        <w:rPr>
          <w:rFonts w:hint="eastAsia" w:ascii="Times New Roman"/>
          <w:sz w:val="24"/>
          <w:szCs w:val="24"/>
        </w:rPr>
        <w:t>8.</w:t>
      </w:r>
      <w:r>
        <w:rPr>
          <w:rFonts w:ascii="Times New Roman"/>
          <w:sz w:val="24"/>
          <w:szCs w:val="24"/>
        </w:rPr>
        <w:t>9</w:t>
      </w:r>
      <w:r>
        <w:rPr>
          <w:rFonts w:hint="eastAsia" w:ascii="Times New Roman"/>
          <w:sz w:val="24"/>
          <w:szCs w:val="24"/>
        </w:rPr>
        <w:t xml:space="preserve"> 甲方有权在未支付的合同价款、履约保证金、质保金中扣除乙方应支付给甲方的违约金、赔偿金及其他费用等。</w:t>
      </w:r>
    </w:p>
    <w:p w14:paraId="2E12B05E">
      <w:pPr>
        <w:spacing w:line="360" w:lineRule="auto"/>
        <w:ind w:firstLine="435"/>
        <w:rPr>
          <w:rFonts w:ascii="Times New Roman"/>
          <w:sz w:val="24"/>
          <w:szCs w:val="24"/>
        </w:rPr>
      </w:pPr>
      <w:r>
        <w:rPr>
          <w:rFonts w:hint="eastAsia" w:ascii="Times New Roman"/>
          <w:sz w:val="24"/>
          <w:szCs w:val="24"/>
        </w:rPr>
        <w:t>8.1</w:t>
      </w:r>
      <w:r>
        <w:rPr>
          <w:rFonts w:ascii="Times New Roman"/>
          <w:sz w:val="24"/>
          <w:szCs w:val="24"/>
        </w:rPr>
        <w:t>0</w:t>
      </w:r>
      <w:r>
        <w:rPr>
          <w:rFonts w:hint="eastAsia" w:ascii="Times New Roman"/>
          <w:sz w:val="24"/>
          <w:szCs w:val="24"/>
        </w:rPr>
        <w:t xml:space="preserve"> 在合同履行中及合同结束后，因乙方过错导致的第三方诉乙方和甲方案件或纠纷，甲方有权委托甲方员工、律师或乙方相关人员参加诉讼和各种协调工作，并有权暂不向乙方支付案件或纠纷对应的款项。在诉讼和协调过程中甲方产生的任何损失和费用，均由乙方承担，包括但不限于甲方承担的实际损失、差旅费、律师费、诉讼费、鉴定费等，甲方有权在履约保证金中直接扣除。</w:t>
      </w:r>
    </w:p>
    <w:p w14:paraId="0C09DE52">
      <w:pPr>
        <w:spacing w:line="360" w:lineRule="auto"/>
        <w:ind w:firstLine="435"/>
        <w:rPr>
          <w:rFonts w:ascii="黑体" w:hAnsi="黑体" w:eastAsia="黑体" w:cs="黑体"/>
          <w:sz w:val="24"/>
          <w:szCs w:val="24"/>
        </w:rPr>
      </w:pPr>
      <w:r>
        <w:rPr>
          <w:rFonts w:hint="eastAsia" w:hAnsi="宋体"/>
          <w:sz w:val="24"/>
          <w:szCs w:val="24"/>
        </w:rPr>
        <w:t>▲</w:t>
      </w:r>
      <w:r>
        <w:rPr>
          <w:rFonts w:hint="eastAsia" w:ascii="Times New Roman"/>
          <w:sz w:val="24"/>
          <w:szCs w:val="24"/>
        </w:rPr>
        <w:t>8.1</w:t>
      </w:r>
      <w:r>
        <w:rPr>
          <w:rFonts w:ascii="Times New Roman"/>
          <w:sz w:val="24"/>
          <w:szCs w:val="24"/>
        </w:rPr>
        <w:t>1</w:t>
      </w:r>
      <w:r>
        <w:rPr>
          <w:rFonts w:hint="eastAsia" w:ascii="Times New Roman"/>
          <w:sz w:val="24"/>
          <w:szCs w:val="24"/>
        </w:rPr>
        <w:t xml:space="preserve"> </w:t>
      </w:r>
      <w:r>
        <w:rPr>
          <w:rFonts w:hint="eastAsia" w:ascii="黑体" w:hAnsi="黑体" w:eastAsia="黑体" w:cs="黑体"/>
          <w:sz w:val="24"/>
          <w:szCs w:val="24"/>
        </w:rPr>
        <w:t>违约金的特别约定：本合同所约定的违约金，均是考虑了商誉、社会影响、时间成本、机会成本、处理违约事件所耗费资源（人力、财力）等综合抽象要素所造成的损失。因该损失抽象性难以精确量化，故先约定以违约金方式尽量弥补损失，同时本合同所约定的违约金具有惩罚性违约金性质。在充分理解和认可上述原则的基础上，在违约情况发生后，甲方向乙方主张违约责任时，乙方均不再以“违约金过分高于/低于损失”等为由作为抗辩要求调低违约金，甲方亦无需举证具体损失。</w:t>
      </w:r>
    </w:p>
    <w:bookmarkEnd w:id="42"/>
    <w:bookmarkEnd w:id="43"/>
    <w:bookmarkEnd w:id="44"/>
    <w:bookmarkEnd w:id="45"/>
    <w:bookmarkEnd w:id="46"/>
    <w:bookmarkEnd w:id="47"/>
    <w:p w14:paraId="3B38CB85">
      <w:pPr>
        <w:spacing w:line="360" w:lineRule="auto"/>
        <w:ind w:firstLine="480" w:firstLineChars="200"/>
        <w:rPr>
          <w:rFonts w:ascii="黑体" w:hAnsi="黑体" w:eastAsia="黑体"/>
          <w:sz w:val="24"/>
          <w:szCs w:val="24"/>
        </w:rPr>
      </w:pPr>
      <w:bookmarkStart w:id="48" w:name="_Toc293577259"/>
      <w:bookmarkStart w:id="49" w:name="_Toc87071016"/>
      <w:bookmarkStart w:id="50" w:name="_Toc89075901"/>
      <w:bookmarkStart w:id="51" w:name="_Toc304449882"/>
      <w:bookmarkStart w:id="52" w:name="_Toc239584864"/>
      <w:bookmarkStart w:id="53" w:name="_Toc21895"/>
      <w:bookmarkStart w:id="54" w:name="_Toc293577258"/>
      <w:bookmarkStart w:id="55" w:name="_Toc304449881"/>
      <w:bookmarkStart w:id="56" w:name="_Toc89075900"/>
      <w:bookmarkStart w:id="57" w:name="_Toc10171"/>
      <w:bookmarkStart w:id="58" w:name="_Toc87071015"/>
      <w:bookmarkStart w:id="59" w:name="_Toc239584863"/>
      <w:r>
        <w:rPr>
          <w:rFonts w:ascii="黑体" w:hAnsi="黑体" w:eastAsia="黑体"/>
          <w:sz w:val="24"/>
          <w:szCs w:val="24"/>
        </w:rPr>
        <w:t>9</w:t>
      </w:r>
      <w:r>
        <w:rPr>
          <w:rFonts w:hint="eastAsia" w:ascii="黑体" w:hAnsi="黑体" w:eastAsia="黑体"/>
          <w:sz w:val="24"/>
          <w:szCs w:val="24"/>
        </w:rPr>
        <w:t>.合同附件</w:t>
      </w:r>
      <w:bookmarkEnd w:id="48"/>
      <w:bookmarkEnd w:id="49"/>
      <w:bookmarkEnd w:id="50"/>
      <w:bookmarkEnd w:id="51"/>
      <w:bookmarkEnd w:id="52"/>
      <w:bookmarkEnd w:id="53"/>
    </w:p>
    <w:p w14:paraId="0914F0BC">
      <w:pPr>
        <w:spacing w:line="360" w:lineRule="auto"/>
        <w:ind w:firstLine="480" w:firstLineChars="200"/>
        <w:rPr>
          <w:rFonts w:ascii="Times New Roman" w:hAnsi="宋体"/>
          <w:bCs/>
          <w:sz w:val="24"/>
          <w:szCs w:val="24"/>
        </w:rPr>
      </w:pPr>
      <w:r>
        <w:rPr>
          <w:rFonts w:hint="eastAsia" w:ascii="Times New Roman" w:hAnsi="宋体"/>
          <w:bCs/>
          <w:sz w:val="24"/>
          <w:szCs w:val="24"/>
        </w:rPr>
        <w:t>9</w:t>
      </w:r>
      <w:r>
        <w:rPr>
          <w:rFonts w:ascii="Times New Roman" w:hAnsi="宋体"/>
          <w:bCs/>
          <w:sz w:val="24"/>
          <w:szCs w:val="24"/>
        </w:rPr>
        <w:t xml:space="preserve">.1 </w:t>
      </w:r>
      <w:r>
        <w:rPr>
          <w:rFonts w:hint="eastAsia" w:ascii="Times New Roman" w:hAnsi="宋体"/>
          <w:bCs/>
          <w:sz w:val="24"/>
          <w:szCs w:val="24"/>
        </w:rPr>
        <w:t>本合同属有附件，本合同所附文件是本合同不可分割的部分。</w:t>
      </w:r>
    </w:p>
    <w:p w14:paraId="18ECA056">
      <w:pPr>
        <w:spacing w:line="360" w:lineRule="auto"/>
        <w:ind w:firstLine="480" w:firstLineChars="200"/>
        <w:rPr>
          <w:rFonts w:hAnsi="宋体" w:cs="宋体"/>
          <w:b/>
          <w:sz w:val="24"/>
          <w:szCs w:val="24"/>
        </w:rPr>
      </w:pPr>
      <w:r>
        <w:rPr>
          <w:rFonts w:hint="eastAsia" w:ascii="Times New Roman" w:hAnsi="宋体"/>
          <w:bCs/>
          <w:sz w:val="24"/>
          <w:szCs w:val="24"/>
        </w:rPr>
        <w:t>9</w:t>
      </w:r>
      <w:r>
        <w:rPr>
          <w:rFonts w:ascii="Times New Roman" w:hAnsi="宋体"/>
          <w:bCs/>
          <w:sz w:val="24"/>
          <w:szCs w:val="24"/>
        </w:rPr>
        <w:t xml:space="preserve">.2 </w:t>
      </w:r>
      <w:r>
        <w:rPr>
          <w:rFonts w:hint="eastAsia" w:ascii="Times New Roman" w:hAnsi="宋体"/>
          <w:bCs/>
          <w:sz w:val="24"/>
          <w:szCs w:val="24"/>
        </w:rPr>
        <w:t>合同附件：</w:t>
      </w:r>
      <w:r>
        <w:rPr>
          <w:rFonts w:ascii="Times New Roman"/>
          <w:bCs/>
          <w:sz w:val="24"/>
          <w:szCs w:val="24"/>
        </w:rPr>
        <w:t>1.</w:t>
      </w:r>
      <w:r>
        <w:rPr>
          <w:rFonts w:hint="eastAsia" w:ascii="Times New Roman" w:hAnsi="宋体"/>
          <w:bCs/>
          <w:sz w:val="24"/>
          <w:szCs w:val="24"/>
        </w:rPr>
        <w:t>货物</w:t>
      </w:r>
      <w:r>
        <w:rPr>
          <w:rFonts w:ascii="Times New Roman" w:hAnsi="宋体"/>
          <w:bCs/>
          <w:sz w:val="24"/>
          <w:szCs w:val="24"/>
        </w:rPr>
        <w:t>清单</w:t>
      </w:r>
      <w:r>
        <w:rPr>
          <w:rFonts w:hint="eastAsia" w:ascii="Times New Roman" w:hAnsi="宋体"/>
          <w:bCs/>
          <w:sz w:val="24"/>
          <w:szCs w:val="24"/>
        </w:rPr>
        <w:t>；2</w:t>
      </w:r>
      <w:r>
        <w:rPr>
          <w:rFonts w:ascii="Times New Roman"/>
          <w:bCs/>
          <w:sz w:val="24"/>
          <w:szCs w:val="24"/>
        </w:rPr>
        <w:t>.</w:t>
      </w:r>
      <w:r>
        <w:rPr>
          <w:rFonts w:ascii="Times New Roman" w:hAnsi="宋体"/>
          <w:bCs/>
          <w:sz w:val="24"/>
          <w:szCs w:val="24"/>
        </w:rPr>
        <w:t>配置清单</w:t>
      </w:r>
      <w:r>
        <w:rPr>
          <w:rFonts w:hint="eastAsia" w:ascii="Times New Roman" w:hAnsi="宋体"/>
          <w:bCs/>
          <w:sz w:val="24"/>
          <w:szCs w:val="24"/>
        </w:rPr>
        <w:t>。</w:t>
      </w:r>
    </w:p>
    <w:p w14:paraId="1FECEECA">
      <w:pPr>
        <w:spacing w:line="360" w:lineRule="auto"/>
        <w:ind w:firstLine="480" w:firstLineChars="200"/>
        <w:rPr>
          <w:rFonts w:ascii="Times New Roman" w:hAnsi="宋体"/>
          <w:bCs/>
          <w:sz w:val="24"/>
          <w:szCs w:val="24"/>
        </w:rPr>
      </w:pPr>
      <w:r>
        <w:rPr>
          <w:rFonts w:hint="eastAsia" w:ascii="Times New Roman" w:hAnsi="宋体"/>
          <w:bCs/>
          <w:sz w:val="24"/>
          <w:szCs w:val="24"/>
        </w:rPr>
        <w:t>9</w:t>
      </w:r>
      <w:r>
        <w:rPr>
          <w:rFonts w:ascii="Times New Roman" w:hAnsi="宋体"/>
          <w:bCs/>
          <w:sz w:val="24"/>
          <w:szCs w:val="24"/>
        </w:rPr>
        <w:t xml:space="preserve">.3 </w:t>
      </w:r>
      <w:r>
        <w:rPr>
          <w:rFonts w:hint="eastAsia" w:ascii="Times New Roman" w:hAnsi="宋体"/>
          <w:bCs/>
          <w:sz w:val="24"/>
          <w:szCs w:val="24"/>
        </w:rPr>
        <w:t>乙方的有关投标文件及报价文件是本合同不可分割的部分，若有与本合同不符之处，以对甲方有利的为准。</w:t>
      </w:r>
    </w:p>
    <w:p w14:paraId="2C0FD77B">
      <w:pPr>
        <w:spacing w:line="360" w:lineRule="auto"/>
        <w:ind w:firstLine="480" w:firstLineChars="200"/>
        <w:rPr>
          <w:rFonts w:ascii="Times New Roman" w:hAnsi="宋体"/>
          <w:bCs/>
          <w:sz w:val="24"/>
          <w:szCs w:val="24"/>
        </w:rPr>
      </w:pPr>
      <w:r>
        <w:rPr>
          <w:rFonts w:hint="eastAsia" w:ascii="Times New Roman" w:hAnsi="宋体"/>
          <w:bCs/>
          <w:sz w:val="24"/>
          <w:szCs w:val="24"/>
        </w:rPr>
        <w:t>9</w:t>
      </w:r>
      <w:r>
        <w:rPr>
          <w:rFonts w:ascii="Times New Roman" w:hAnsi="宋体"/>
          <w:bCs/>
          <w:sz w:val="24"/>
          <w:szCs w:val="24"/>
        </w:rPr>
        <w:t xml:space="preserve">.4 </w:t>
      </w:r>
      <w:r>
        <w:rPr>
          <w:rFonts w:hint="eastAsia" w:ascii="Times New Roman" w:hAnsi="宋体"/>
          <w:bCs/>
          <w:sz w:val="24"/>
          <w:szCs w:val="24"/>
        </w:rPr>
        <w:t>本合同附件与合同具有同等法律效力。</w:t>
      </w:r>
    </w:p>
    <w:p w14:paraId="052962CB">
      <w:pPr>
        <w:spacing w:line="360" w:lineRule="auto"/>
        <w:ind w:firstLine="480" w:firstLineChars="200"/>
        <w:rPr>
          <w:rFonts w:ascii="黑体" w:hAnsi="黑体" w:eastAsia="黑体"/>
          <w:sz w:val="24"/>
          <w:szCs w:val="24"/>
        </w:rPr>
      </w:pPr>
      <w:r>
        <w:rPr>
          <w:rFonts w:ascii="黑体" w:hAnsi="黑体" w:eastAsia="黑体"/>
          <w:sz w:val="24"/>
          <w:szCs w:val="24"/>
        </w:rPr>
        <w:t>10</w:t>
      </w:r>
      <w:r>
        <w:rPr>
          <w:rFonts w:hint="eastAsia" w:ascii="黑体" w:hAnsi="黑体" w:eastAsia="黑体"/>
          <w:sz w:val="24"/>
          <w:szCs w:val="24"/>
        </w:rPr>
        <w:t>.合同生效</w:t>
      </w:r>
      <w:bookmarkEnd w:id="54"/>
      <w:bookmarkEnd w:id="55"/>
      <w:bookmarkEnd w:id="56"/>
      <w:bookmarkEnd w:id="57"/>
      <w:bookmarkEnd w:id="58"/>
      <w:bookmarkEnd w:id="59"/>
    </w:p>
    <w:p w14:paraId="1FBFA9CA">
      <w:pPr>
        <w:spacing w:line="360" w:lineRule="auto"/>
        <w:ind w:firstLine="435"/>
        <w:rPr>
          <w:rFonts w:ascii="Times New Roman"/>
          <w:sz w:val="24"/>
          <w:szCs w:val="24"/>
        </w:rPr>
      </w:pPr>
      <w:r>
        <w:rPr>
          <w:rFonts w:ascii="Times New Roman"/>
          <w:sz w:val="24"/>
          <w:szCs w:val="24"/>
        </w:rPr>
        <w:t>10</w:t>
      </w:r>
      <w:r>
        <w:rPr>
          <w:rFonts w:hint="eastAsia" w:ascii="Times New Roman"/>
          <w:sz w:val="24"/>
          <w:szCs w:val="24"/>
        </w:rPr>
        <w:t>.1 本合同经双方法定代表人或授权委托人签字并加盖单位公章或合同章后生效。</w:t>
      </w:r>
    </w:p>
    <w:p w14:paraId="16E16C06">
      <w:pPr>
        <w:spacing w:line="360" w:lineRule="auto"/>
        <w:ind w:firstLine="435"/>
        <w:rPr>
          <w:rFonts w:ascii="Times New Roman"/>
          <w:sz w:val="24"/>
          <w:szCs w:val="24"/>
        </w:rPr>
      </w:pPr>
      <w:r>
        <w:rPr>
          <w:rFonts w:ascii="Times New Roman"/>
          <w:sz w:val="24"/>
          <w:szCs w:val="24"/>
        </w:rPr>
        <w:t>10</w:t>
      </w:r>
      <w:r>
        <w:rPr>
          <w:rFonts w:hint="eastAsia" w:ascii="Times New Roman"/>
          <w:sz w:val="24"/>
          <w:szCs w:val="24"/>
        </w:rPr>
        <w:t>.2 本合同一式陆份，</w:t>
      </w:r>
      <w:r>
        <w:rPr>
          <w:rFonts w:hint="eastAsia" w:ascii="Calibri" w:cs="Calibri"/>
          <w:sz w:val="24"/>
          <w:szCs w:val="24"/>
        </w:rPr>
        <w:t>甲方执</w:t>
      </w:r>
      <w:r>
        <w:rPr>
          <w:rFonts w:hint="eastAsia" w:ascii="Calibri" w:cs="Calibri"/>
          <w:sz w:val="24"/>
          <w:szCs w:val="24"/>
          <w:lang w:val="en-US" w:eastAsia="zh-CN"/>
        </w:rPr>
        <w:t>叁</w:t>
      </w:r>
      <w:r>
        <w:rPr>
          <w:rFonts w:hint="eastAsia" w:ascii="Calibri" w:cs="Calibri"/>
          <w:sz w:val="24"/>
          <w:szCs w:val="24"/>
        </w:rPr>
        <w:t>份、乙方执</w:t>
      </w:r>
      <w:r>
        <w:rPr>
          <w:rFonts w:hint="eastAsia" w:ascii="Calibri" w:cs="Calibri"/>
          <w:sz w:val="24"/>
          <w:szCs w:val="24"/>
          <w:lang w:val="en-US" w:eastAsia="zh-CN"/>
        </w:rPr>
        <w:t>贰</w:t>
      </w:r>
      <w:r>
        <w:rPr>
          <w:rFonts w:hint="eastAsia" w:ascii="Calibri" w:cs="Calibri"/>
          <w:sz w:val="24"/>
          <w:szCs w:val="24"/>
        </w:rPr>
        <w:t>份、招标代理机构执壹份。</w:t>
      </w:r>
    </w:p>
    <w:p w14:paraId="60F9DA26">
      <w:pPr>
        <w:spacing w:line="360" w:lineRule="auto"/>
        <w:ind w:firstLine="435"/>
        <w:rPr>
          <w:rFonts w:ascii="黑体" w:hAnsi="黑体" w:eastAsia="黑体" w:cs="黑体"/>
          <w:sz w:val="24"/>
          <w:szCs w:val="24"/>
        </w:rPr>
      </w:pPr>
      <w:r>
        <w:rPr>
          <w:rFonts w:hint="eastAsia" w:ascii="黑体" w:hAnsi="黑体" w:eastAsia="黑体" w:cs="黑体"/>
          <w:sz w:val="24"/>
          <w:szCs w:val="24"/>
        </w:rPr>
        <w:t>▲</w:t>
      </w:r>
      <w:r>
        <w:rPr>
          <w:rFonts w:ascii="Times New Roman"/>
          <w:sz w:val="24"/>
          <w:szCs w:val="24"/>
        </w:rPr>
        <w:t>10</w:t>
      </w:r>
      <w:r>
        <w:rPr>
          <w:rFonts w:hint="eastAsia" w:ascii="Times New Roman"/>
          <w:sz w:val="24"/>
          <w:szCs w:val="24"/>
        </w:rPr>
        <w:t xml:space="preserve">.3 </w:t>
      </w:r>
      <w:r>
        <w:rPr>
          <w:rFonts w:hint="eastAsia" w:ascii="黑体" w:hAnsi="黑体" w:eastAsia="黑体" w:cs="黑体"/>
          <w:sz w:val="24"/>
          <w:szCs w:val="24"/>
        </w:rPr>
        <w:t>甲方已采取合理方式提示乙方注意与乙方有重大利害关系的条款，特别是关于违约、违约救济措施以及救济途径的条款。按照乙方要求，甲方已就本合同全部内容向乙方进行了逐条说明与解释（尤其是标注▲条款），履行了提示注意义务和充分说明义务，乙方不得主张该条款不成为本合同的内容或该条款无效，乙方对前述全部内容均已知晓并予以认可。</w:t>
      </w:r>
    </w:p>
    <w:p w14:paraId="76318655">
      <w:pPr>
        <w:spacing w:line="420" w:lineRule="exact"/>
        <w:rPr>
          <w:rFonts w:hAnsi="宋体" w:cs="宋体"/>
          <w:b/>
          <w:sz w:val="24"/>
          <w:szCs w:val="24"/>
        </w:rPr>
      </w:pPr>
    </w:p>
    <w:p w14:paraId="4C892903">
      <w:pPr>
        <w:spacing w:line="420" w:lineRule="exact"/>
        <w:rPr>
          <w:rFonts w:ascii="Times New Roman"/>
          <w:b/>
          <w:sz w:val="24"/>
          <w:szCs w:val="24"/>
        </w:rPr>
      </w:pPr>
      <w:r>
        <w:rPr>
          <w:rFonts w:hint="eastAsia" w:hAnsi="宋体" w:cs="宋体"/>
          <w:b/>
          <w:sz w:val="24"/>
          <w:szCs w:val="24"/>
        </w:rPr>
        <w:t>甲方(盖章)：四川农业大学                 乙方(盖章) ：</w:t>
      </w:r>
    </w:p>
    <w:p w14:paraId="04036C00">
      <w:pPr>
        <w:spacing w:line="420" w:lineRule="exact"/>
        <w:rPr>
          <w:rFonts w:ascii="Times New Roman"/>
          <w:b/>
          <w:sz w:val="24"/>
          <w:szCs w:val="24"/>
        </w:rPr>
      </w:pPr>
    </w:p>
    <w:p w14:paraId="5DE5A2B5">
      <w:pPr>
        <w:spacing w:line="420" w:lineRule="exact"/>
        <w:rPr>
          <w:rFonts w:ascii="Times New Roman"/>
          <w:b/>
          <w:sz w:val="24"/>
          <w:szCs w:val="24"/>
        </w:rPr>
      </w:pPr>
      <w:r>
        <w:rPr>
          <w:rFonts w:hint="eastAsia" w:ascii="Times New Roman"/>
          <w:b/>
          <w:sz w:val="24"/>
          <w:szCs w:val="24"/>
        </w:rPr>
        <w:t xml:space="preserve">甲方法定代表人 </w:t>
      </w:r>
      <w:r>
        <w:rPr>
          <w:rFonts w:ascii="Times New Roman"/>
          <w:b/>
          <w:sz w:val="24"/>
          <w:szCs w:val="24"/>
        </w:rPr>
        <w:t xml:space="preserve">                          </w:t>
      </w:r>
      <w:r>
        <w:rPr>
          <w:rFonts w:hint="eastAsia" w:ascii="Times New Roman"/>
          <w:b/>
          <w:sz w:val="24"/>
          <w:szCs w:val="24"/>
        </w:rPr>
        <w:t xml:space="preserve">乙方法定代表人 </w:t>
      </w:r>
      <w:r>
        <w:rPr>
          <w:rFonts w:ascii="Times New Roman"/>
          <w:b/>
          <w:sz w:val="24"/>
          <w:szCs w:val="24"/>
        </w:rPr>
        <w:t xml:space="preserve">    </w:t>
      </w:r>
    </w:p>
    <w:p w14:paraId="3E581CD0">
      <w:pPr>
        <w:spacing w:line="420" w:lineRule="exact"/>
        <w:rPr>
          <w:rFonts w:ascii="Times New Roman"/>
          <w:b/>
          <w:sz w:val="24"/>
          <w:szCs w:val="24"/>
        </w:rPr>
      </w:pPr>
      <w:r>
        <w:rPr>
          <w:rFonts w:hint="eastAsia" w:ascii="Times New Roman"/>
          <w:b/>
          <w:sz w:val="24"/>
          <w:szCs w:val="24"/>
        </w:rPr>
        <w:t>或授权委托人</w:t>
      </w:r>
      <w:r>
        <w:rPr>
          <w:rFonts w:ascii="Times New Roman"/>
          <w:b/>
          <w:sz w:val="24"/>
          <w:szCs w:val="24"/>
        </w:rPr>
        <w:t xml:space="preserve">（签字）：                   </w:t>
      </w:r>
      <w:r>
        <w:rPr>
          <w:rFonts w:hint="eastAsia" w:ascii="Times New Roman"/>
          <w:b/>
          <w:sz w:val="24"/>
          <w:szCs w:val="24"/>
        </w:rPr>
        <w:t>或授权委托人</w:t>
      </w:r>
      <w:r>
        <w:rPr>
          <w:rFonts w:ascii="Times New Roman"/>
          <w:b/>
          <w:sz w:val="24"/>
          <w:szCs w:val="24"/>
        </w:rPr>
        <w:t>（签字）：</w:t>
      </w:r>
    </w:p>
    <w:p w14:paraId="1132FE95">
      <w:pPr>
        <w:spacing w:line="420" w:lineRule="exact"/>
        <w:ind w:firstLine="1205" w:firstLineChars="500"/>
        <w:rPr>
          <w:rFonts w:ascii="Times New Roman"/>
          <w:b/>
          <w:bCs/>
          <w:sz w:val="24"/>
          <w:szCs w:val="24"/>
        </w:rPr>
      </w:pPr>
    </w:p>
    <w:p w14:paraId="12825EFB">
      <w:pPr>
        <w:spacing w:line="420" w:lineRule="exact"/>
        <w:ind w:firstLine="1205" w:firstLineChars="500"/>
        <w:rPr>
          <w:rFonts w:ascii="Times New Roman"/>
          <w:b/>
          <w:bCs/>
          <w:sz w:val="24"/>
          <w:szCs w:val="24"/>
        </w:rPr>
      </w:pPr>
      <w:r>
        <w:rPr>
          <w:rFonts w:hint="eastAsia" w:ascii="Times New Roman"/>
          <w:b/>
          <w:bCs/>
          <w:sz w:val="24"/>
          <w:szCs w:val="24"/>
        </w:rPr>
        <w:t xml:space="preserve">年   月   日                              年   月   日  </w:t>
      </w:r>
      <w:r>
        <w:rPr>
          <w:rFonts w:ascii="Times New Roman"/>
          <w:b/>
          <w:bCs/>
          <w:sz w:val="24"/>
          <w:szCs w:val="24"/>
        </w:rPr>
        <w:br w:type="page"/>
      </w:r>
    </w:p>
    <w:p w14:paraId="22BF0259">
      <w:pPr>
        <w:spacing w:line="420" w:lineRule="exact"/>
        <w:ind w:firstLine="1054" w:firstLineChars="500"/>
        <w:rPr>
          <w:rFonts w:ascii="Times New Roman"/>
          <w:b/>
          <w:bCs/>
          <w:sz w:val="21"/>
          <w:szCs w:val="21"/>
        </w:rPr>
        <w:sectPr>
          <w:footerReference r:id="rId3" w:type="default"/>
          <w:pgSz w:w="11906" w:h="16838"/>
          <w:pgMar w:top="1440" w:right="1797" w:bottom="1440" w:left="1797" w:header="851" w:footer="992" w:gutter="0"/>
          <w:pgNumType w:start="0"/>
          <w:cols w:space="425" w:num="1"/>
          <w:titlePg/>
          <w:docGrid w:linePitch="462" w:charSpace="0"/>
        </w:sectPr>
      </w:pPr>
    </w:p>
    <w:p w14:paraId="0F2075F0">
      <w:pPr>
        <w:rPr>
          <w:rFonts w:ascii="黑体" w:hAnsi="黑体" w:eastAsia="黑体"/>
          <w:sz w:val="24"/>
          <w:szCs w:val="24"/>
        </w:rPr>
      </w:pPr>
      <w:r>
        <w:rPr>
          <w:rFonts w:hint="eastAsia" w:ascii="黑体" w:hAnsi="黑体" w:eastAsia="黑体"/>
          <w:sz w:val="24"/>
          <w:szCs w:val="24"/>
        </w:rPr>
        <w:t xml:space="preserve">附件1： </w:t>
      </w:r>
      <w:r>
        <w:rPr>
          <w:rFonts w:ascii="黑体" w:hAnsi="黑体" w:eastAsia="黑体"/>
          <w:sz w:val="24"/>
          <w:szCs w:val="24"/>
        </w:rPr>
        <w:t xml:space="preserve">                                             </w:t>
      </w:r>
      <w:r>
        <w:rPr>
          <w:rFonts w:hint="eastAsia" w:ascii="黑体" w:hAnsi="黑体" w:eastAsia="黑体"/>
          <w:sz w:val="24"/>
          <w:szCs w:val="24"/>
        </w:rPr>
        <w:t>货物清单</w:t>
      </w:r>
    </w:p>
    <w:p w14:paraId="7D580227">
      <w:pPr>
        <w:widowControl/>
        <w:spacing w:line="360" w:lineRule="auto"/>
        <w:rPr>
          <w:rFonts w:ascii="Times New Roman" w:hAnsi="宋体"/>
          <w:b/>
          <w:sz w:val="21"/>
          <w:szCs w:val="21"/>
        </w:rPr>
      </w:pPr>
    </w:p>
    <w:p w14:paraId="32D7AE31">
      <w:pPr>
        <w:widowControl/>
        <w:spacing w:line="360" w:lineRule="auto"/>
        <w:rPr>
          <w:rFonts w:ascii="Times New Roman"/>
          <w:b/>
          <w:sz w:val="21"/>
          <w:szCs w:val="21"/>
          <w:u w:val="single"/>
        </w:rPr>
      </w:pPr>
      <w:r>
        <w:rPr>
          <w:rFonts w:ascii="Times New Roman" w:hAnsi="宋体"/>
          <w:b/>
          <w:sz w:val="21"/>
          <w:szCs w:val="21"/>
        </w:rPr>
        <w:t>项目名称：</w:t>
      </w:r>
      <w:r>
        <w:rPr>
          <w:rFonts w:ascii="Times New Roman" w:hAnsi="宋体"/>
          <w:b/>
          <w:sz w:val="21"/>
          <w:szCs w:val="21"/>
          <w:u w:val="single"/>
        </w:rPr>
        <w:t xml:space="preserve">                                 </w:t>
      </w:r>
    </w:p>
    <w:p w14:paraId="17424E64">
      <w:pPr>
        <w:spacing w:line="360" w:lineRule="auto"/>
        <w:rPr>
          <w:rFonts w:ascii="Times New Roman"/>
          <w:b/>
          <w:sz w:val="21"/>
          <w:szCs w:val="21"/>
          <w:u w:val="single"/>
        </w:rPr>
      </w:pPr>
      <w:r>
        <w:rPr>
          <w:rFonts w:ascii="Times New Roman" w:hAnsi="宋体"/>
          <w:b/>
          <w:sz w:val="21"/>
          <w:szCs w:val="21"/>
        </w:rPr>
        <w:t>招标编号：</w:t>
      </w:r>
      <w:r>
        <w:rPr>
          <w:rFonts w:hint="eastAsia" w:ascii="Times New Roman" w:hAnsi="宋体"/>
          <w:b/>
          <w:sz w:val="21"/>
          <w:szCs w:val="21"/>
          <w:u w:val="single"/>
        </w:rPr>
        <w:t xml:space="preserve">                  </w:t>
      </w:r>
      <w:r>
        <w:rPr>
          <w:rFonts w:ascii="Times New Roman" w:hAnsi="宋体"/>
          <w:b/>
          <w:sz w:val="21"/>
          <w:szCs w:val="21"/>
          <w:u w:val="single"/>
        </w:rPr>
        <w:t xml:space="preserve">               </w:t>
      </w:r>
    </w:p>
    <w:p w14:paraId="65C61BD5">
      <w:pPr>
        <w:spacing w:line="340" w:lineRule="exact"/>
        <w:rPr>
          <w:rFonts w:ascii="Times New Roman"/>
          <w:b/>
          <w:sz w:val="21"/>
          <w:szCs w:val="21"/>
        </w:rPr>
      </w:pPr>
      <w:r>
        <w:rPr>
          <w:rFonts w:ascii="Times New Roman" w:hAnsi="宋体"/>
          <w:b/>
          <w:sz w:val="21"/>
          <w:szCs w:val="21"/>
        </w:rPr>
        <w:t>供应商名称（盖章）：</w:t>
      </w:r>
    </w:p>
    <w:tbl>
      <w:tblPr>
        <w:tblStyle w:val="9"/>
        <w:tblW w:w="16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422"/>
        <w:gridCol w:w="1889"/>
        <w:gridCol w:w="1600"/>
        <w:gridCol w:w="1600"/>
        <w:gridCol w:w="1567"/>
        <w:gridCol w:w="755"/>
        <w:gridCol w:w="911"/>
        <w:gridCol w:w="1300"/>
        <w:gridCol w:w="1189"/>
        <w:gridCol w:w="1085"/>
        <w:gridCol w:w="911"/>
        <w:gridCol w:w="1078"/>
      </w:tblGrid>
      <w:tr w14:paraId="0998C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754" w:type="dxa"/>
            <w:vAlign w:val="center"/>
          </w:tcPr>
          <w:p w14:paraId="7C269B7C">
            <w:pPr>
              <w:snapToGrid w:val="0"/>
              <w:spacing w:line="400" w:lineRule="exact"/>
              <w:jc w:val="center"/>
              <w:textAlignment w:val="center"/>
              <w:rPr>
                <w:rFonts w:ascii="Times New Roman"/>
                <w:b/>
                <w:sz w:val="21"/>
                <w:szCs w:val="21"/>
              </w:rPr>
            </w:pPr>
            <w:r>
              <w:rPr>
                <w:rFonts w:ascii="Times New Roman" w:hAnsi="宋体"/>
                <w:b/>
                <w:sz w:val="21"/>
                <w:szCs w:val="21"/>
              </w:rPr>
              <w:t>序号</w:t>
            </w:r>
          </w:p>
        </w:tc>
        <w:tc>
          <w:tcPr>
            <w:tcW w:w="1422" w:type="dxa"/>
            <w:vAlign w:val="center"/>
          </w:tcPr>
          <w:p w14:paraId="7027CD78">
            <w:pPr>
              <w:snapToGrid w:val="0"/>
              <w:spacing w:line="400" w:lineRule="exact"/>
              <w:jc w:val="center"/>
              <w:textAlignment w:val="center"/>
              <w:rPr>
                <w:rFonts w:ascii="Times New Roman"/>
                <w:b/>
                <w:sz w:val="21"/>
                <w:szCs w:val="21"/>
              </w:rPr>
            </w:pPr>
            <w:r>
              <w:rPr>
                <w:rFonts w:ascii="Times New Roman" w:hAnsi="宋体"/>
                <w:b/>
                <w:sz w:val="21"/>
                <w:szCs w:val="21"/>
              </w:rPr>
              <w:t>品目编号</w:t>
            </w:r>
          </w:p>
        </w:tc>
        <w:tc>
          <w:tcPr>
            <w:tcW w:w="1889" w:type="dxa"/>
            <w:vAlign w:val="center"/>
          </w:tcPr>
          <w:p w14:paraId="42026450">
            <w:pPr>
              <w:snapToGrid w:val="0"/>
              <w:spacing w:line="400" w:lineRule="exact"/>
              <w:jc w:val="center"/>
              <w:textAlignment w:val="center"/>
              <w:rPr>
                <w:rFonts w:ascii="Times New Roman"/>
                <w:b/>
                <w:sz w:val="21"/>
                <w:szCs w:val="21"/>
              </w:rPr>
            </w:pPr>
            <w:r>
              <w:rPr>
                <w:rFonts w:hint="eastAsia" w:ascii="Times New Roman" w:hAnsi="宋体"/>
                <w:b/>
                <w:sz w:val="21"/>
                <w:szCs w:val="21"/>
              </w:rPr>
              <w:t>货物</w:t>
            </w:r>
            <w:r>
              <w:rPr>
                <w:rFonts w:ascii="Times New Roman" w:hAnsi="宋体"/>
                <w:b/>
                <w:sz w:val="21"/>
                <w:szCs w:val="21"/>
              </w:rPr>
              <w:t>名称</w:t>
            </w:r>
          </w:p>
        </w:tc>
        <w:tc>
          <w:tcPr>
            <w:tcW w:w="1600" w:type="dxa"/>
            <w:vAlign w:val="center"/>
          </w:tcPr>
          <w:p w14:paraId="54E431FC">
            <w:pPr>
              <w:snapToGrid w:val="0"/>
              <w:spacing w:line="400" w:lineRule="exact"/>
              <w:jc w:val="center"/>
              <w:textAlignment w:val="center"/>
              <w:rPr>
                <w:rFonts w:ascii="Times New Roman" w:hAnsi="宋体"/>
                <w:b/>
                <w:sz w:val="21"/>
                <w:szCs w:val="21"/>
              </w:rPr>
            </w:pPr>
            <w:r>
              <w:rPr>
                <w:rFonts w:hint="eastAsia" w:ascii="Times New Roman" w:hAnsi="宋体"/>
                <w:b/>
                <w:sz w:val="21"/>
                <w:szCs w:val="21"/>
              </w:rPr>
              <w:t>制造商及厂家</w:t>
            </w:r>
          </w:p>
        </w:tc>
        <w:tc>
          <w:tcPr>
            <w:tcW w:w="1600" w:type="dxa"/>
            <w:vAlign w:val="center"/>
          </w:tcPr>
          <w:p w14:paraId="70CF244E">
            <w:pPr>
              <w:snapToGrid w:val="0"/>
              <w:spacing w:line="400" w:lineRule="exact"/>
              <w:jc w:val="center"/>
              <w:textAlignment w:val="center"/>
              <w:rPr>
                <w:rFonts w:ascii="Times New Roman"/>
                <w:b/>
                <w:sz w:val="21"/>
                <w:szCs w:val="21"/>
              </w:rPr>
            </w:pPr>
            <w:r>
              <w:rPr>
                <w:rFonts w:ascii="Times New Roman" w:hAnsi="宋体"/>
                <w:b/>
                <w:sz w:val="21"/>
                <w:szCs w:val="21"/>
              </w:rPr>
              <w:t>品牌</w:t>
            </w:r>
          </w:p>
        </w:tc>
        <w:tc>
          <w:tcPr>
            <w:tcW w:w="1567" w:type="dxa"/>
            <w:tcBorders>
              <w:right w:val="single" w:color="000000" w:sz="4" w:space="0"/>
            </w:tcBorders>
            <w:vAlign w:val="center"/>
          </w:tcPr>
          <w:p w14:paraId="55B0BCF8">
            <w:pPr>
              <w:snapToGrid w:val="0"/>
              <w:spacing w:line="400" w:lineRule="exact"/>
              <w:jc w:val="center"/>
              <w:textAlignment w:val="center"/>
              <w:rPr>
                <w:rFonts w:ascii="Times New Roman"/>
                <w:b/>
                <w:sz w:val="21"/>
                <w:szCs w:val="21"/>
              </w:rPr>
            </w:pPr>
            <w:r>
              <w:rPr>
                <w:rFonts w:ascii="Times New Roman" w:hAnsi="宋体"/>
                <w:b/>
                <w:sz w:val="21"/>
                <w:szCs w:val="21"/>
              </w:rPr>
              <w:t>规格型号</w:t>
            </w:r>
          </w:p>
        </w:tc>
        <w:tc>
          <w:tcPr>
            <w:tcW w:w="755" w:type="dxa"/>
            <w:vAlign w:val="center"/>
          </w:tcPr>
          <w:p w14:paraId="784E6103">
            <w:pPr>
              <w:widowControl/>
              <w:jc w:val="center"/>
              <w:textAlignment w:val="center"/>
              <w:rPr>
                <w:rFonts w:ascii="Times New Roman"/>
                <w:b/>
                <w:sz w:val="21"/>
                <w:szCs w:val="21"/>
              </w:rPr>
            </w:pPr>
            <w:r>
              <w:rPr>
                <w:rFonts w:ascii="Times New Roman" w:hAnsi="宋体"/>
                <w:b/>
                <w:sz w:val="21"/>
                <w:szCs w:val="21"/>
              </w:rPr>
              <w:t>单位</w:t>
            </w:r>
          </w:p>
        </w:tc>
        <w:tc>
          <w:tcPr>
            <w:tcW w:w="911" w:type="dxa"/>
            <w:vAlign w:val="center"/>
          </w:tcPr>
          <w:p w14:paraId="71ECB802">
            <w:pPr>
              <w:widowControl/>
              <w:jc w:val="center"/>
              <w:textAlignment w:val="center"/>
              <w:rPr>
                <w:rFonts w:ascii="Times New Roman"/>
                <w:b/>
                <w:sz w:val="21"/>
                <w:szCs w:val="21"/>
              </w:rPr>
            </w:pPr>
            <w:r>
              <w:rPr>
                <w:rFonts w:ascii="Times New Roman" w:hAnsi="宋体"/>
                <w:b/>
                <w:sz w:val="21"/>
                <w:szCs w:val="21"/>
              </w:rPr>
              <w:t>数量</w:t>
            </w:r>
          </w:p>
        </w:tc>
        <w:tc>
          <w:tcPr>
            <w:tcW w:w="1300" w:type="dxa"/>
            <w:vAlign w:val="center"/>
          </w:tcPr>
          <w:p w14:paraId="215C11C0">
            <w:pPr>
              <w:widowControl/>
              <w:jc w:val="center"/>
              <w:textAlignment w:val="center"/>
              <w:rPr>
                <w:rFonts w:ascii="Times New Roman"/>
                <w:b/>
                <w:sz w:val="21"/>
                <w:szCs w:val="21"/>
              </w:rPr>
            </w:pPr>
            <w:r>
              <w:rPr>
                <w:rFonts w:ascii="Times New Roman" w:hAnsi="宋体"/>
                <w:b/>
                <w:sz w:val="21"/>
                <w:szCs w:val="21"/>
              </w:rPr>
              <w:t>单价</w:t>
            </w:r>
          </w:p>
          <w:p w14:paraId="6421B150">
            <w:pPr>
              <w:widowControl/>
              <w:jc w:val="center"/>
              <w:textAlignment w:val="center"/>
              <w:rPr>
                <w:rFonts w:ascii="Times New Roman"/>
                <w:b/>
                <w:sz w:val="21"/>
                <w:szCs w:val="21"/>
              </w:rPr>
            </w:pPr>
            <w:r>
              <w:rPr>
                <w:rFonts w:hint="eastAsia" w:ascii="Times New Roman"/>
                <w:b/>
                <w:sz w:val="21"/>
                <w:szCs w:val="21"/>
              </w:rPr>
              <w:t>（</w:t>
            </w:r>
            <w:r>
              <w:rPr>
                <w:rFonts w:ascii="Times New Roman" w:hAnsi="宋体"/>
                <w:b/>
                <w:sz w:val="21"/>
                <w:szCs w:val="21"/>
              </w:rPr>
              <w:t>元</w:t>
            </w:r>
            <w:r>
              <w:rPr>
                <w:rFonts w:hint="eastAsia" w:ascii="Times New Roman" w:hAnsi="宋体"/>
                <w:b/>
                <w:sz w:val="21"/>
                <w:szCs w:val="21"/>
              </w:rPr>
              <w:t>）</w:t>
            </w:r>
          </w:p>
        </w:tc>
        <w:tc>
          <w:tcPr>
            <w:tcW w:w="1189" w:type="dxa"/>
            <w:vAlign w:val="center"/>
          </w:tcPr>
          <w:p w14:paraId="7B9C3D99">
            <w:pPr>
              <w:widowControl/>
              <w:jc w:val="center"/>
              <w:textAlignment w:val="center"/>
              <w:rPr>
                <w:rFonts w:ascii="Times New Roman"/>
                <w:b/>
                <w:sz w:val="21"/>
                <w:szCs w:val="21"/>
              </w:rPr>
            </w:pPr>
            <w:r>
              <w:rPr>
                <w:rFonts w:ascii="Times New Roman" w:hAnsi="宋体"/>
                <w:b/>
                <w:sz w:val="21"/>
                <w:szCs w:val="21"/>
              </w:rPr>
              <w:t>金额</w:t>
            </w:r>
          </w:p>
          <w:p w14:paraId="33F41A3B">
            <w:pPr>
              <w:widowControl/>
              <w:jc w:val="center"/>
              <w:textAlignment w:val="center"/>
              <w:rPr>
                <w:rFonts w:ascii="Times New Roman"/>
                <w:b/>
                <w:sz w:val="21"/>
                <w:szCs w:val="21"/>
              </w:rPr>
            </w:pPr>
            <w:r>
              <w:rPr>
                <w:rFonts w:hint="eastAsia" w:ascii="Times New Roman" w:hAnsi="宋体"/>
                <w:b/>
                <w:sz w:val="21"/>
                <w:szCs w:val="21"/>
              </w:rPr>
              <w:t>（</w:t>
            </w:r>
            <w:r>
              <w:rPr>
                <w:rFonts w:ascii="Times New Roman" w:hAnsi="宋体"/>
                <w:b/>
                <w:sz w:val="21"/>
                <w:szCs w:val="21"/>
              </w:rPr>
              <w:t>元</w:t>
            </w:r>
            <w:r>
              <w:rPr>
                <w:rFonts w:hint="eastAsia" w:ascii="Times New Roman" w:hAnsi="宋体"/>
                <w:b/>
                <w:sz w:val="21"/>
                <w:szCs w:val="21"/>
              </w:rPr>
              <w:t>）</w:t>
            </w:r>
          </w:p>
        </w:tc>
        <w:tc>
          <w:tcPr>
            <w:tcW w:w="1085" w:type="dxa"/>
            <w:vAlign w:val="center"/>
          </w:tcPr>
          <w:p w14:paraId="369F28D1">
            <w:pPr>
              <w:widowControl/>
              <w:jc w:val="center"/>
              <w:textAlignment w:val="center"/>
              <w:rPr>
                <w:rFonts w:ascii="Times New Roman"/>
                <w:b/>
                <w:sz w:val="21"/>
                <w:szCs w:val="21"/>
              </w:rPr>
            </w:pPr>
            <w:r>
              <w:rPr>
                <w:rFonts w:hint="eastAsia" w:ascii="Times New Roman"/>
                <w:b/>
                <w:sz w:val="21"/>
                <w:szCs w:val="21"/>
              </w:rPr>
              <w:t>采购单位</w:t>
            </w:r>
          </w:p>
        </w:tc>
        <w:tc>
          <w:tcPr>
            <w:tcW w:w="911" w:type="dxa"/>
            <w:vAlign w:val="center"/>
          </w:tcPr>
          <w:p w14:paraId="12EDBC89">
            <w:pPr>
              <w:widowControl/>
              <w:jc w:val="center"/>
              <w:textAlignment w:val="center"/>
              <w:rPr>
                <w:rFonts w:ascii="Times New Roman"/>
                <w:b/>
                <w:sz w:val="21"/>
                <w:szCs w:val="21"/>
              </w:rPr>
            </w:pPr>
            <w:r>
              <w:rPr>
                <w:rFonts w:hint="eastAsia" w:ascii="Times New Roman"/>
                <w:b/>
                <w:sz w:val="21"/>
                <w:szCs w:val="21"/>
              </w:rPr>
              <w:t>联系人</w:t>
            </w:r>
          </w:p>
        </w:tc>
        <w:tc>
          <w:tcPr>
            <w:tcW w:w="1078" w:type="dxa"/>
            <w:vAlign w:val="center"/>
          </w:tcPr>
          <w:p w14:paraId="456688BE">
            <w:pPr>
              <w:widowControl/>
              <w:jc w:val="center"/>
              <w:textAlignment w:val="center"/>
              <w:rPr>
                <w:rFonts w:ascii="Times New Roman"/>
                <w:b/>
                <w:sz w:val="21"/>
                <w:szCs w:val="21"/>
              </w:rPr>
            </w:pPr>
            <w:r>
              <w:rPr>
                <w:rFonts w:hint="eastAsia" w:ascii="Times New Roman"/>
                <w:b/>
                <w:sz w:val="21"/>
                <w:szCs w:val="21"/>
              </w:rPr>
              <w:t>联系电话</w:t>
            </w:r>
          </w:p>
        </w:tc>
      </w:tr>
      <w:tr w14:paraId="679C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754" w:type="dxa"/>
            <w:vAlign w:val="center"/>
          </w:tcPr>
          <w:p w14:paraId="45AF8627">
            <w:pPr>
              <w:jc w:val="center"/>
              <w:textAlignment w:val="center"/>
              <w:rPr>
                <w:rFonts w:ascii="Times New Roman"/>
                <w:sz w:val="21"/>
                <w:szCs w:val="21"/>
              </w:rPr>
            </w:pPr>
          </w:p>
        </w:tc>
        <w:tc>
          <w:tcPr>
            <w:tcW w:w="1422" w:type="dxa"/>
            <w:vAlign w:val="center"/>
          </w:tcPr>
          <w:p w14:paraId="79BA5BE2">
            <w:pPr>
              <w:jc w:val="center"/>
              <w:textAlignment w:val="center"/>
              <w:rPr>
                <w:rFonts w:ascii="Times New Roman"/>
                <w:sz w:val="21"/>
                <w:szCs w:val="21"/>
              </w:rPr>
            </w:pPr>
          </w:p>
        </w:tc>
        <w:tc>
          <w:tcPr>
            <w:tcW w:w="1889" w:type="dxa"/>
            <w:vAlign w:val="center"/>
          </w:tcPr>
          <w:p w14:paraId="7D63E582">
            <w:pPr>
              <w:jc w:val="center"/>
              <w:textAlignment w:val="center"/>
              <w:rPr>
                <w:rFonts w:ascii="Times New Roman"/>
                <w:sz w:val="21"/>
                <w:szCs w:val="21"/>
              </w:rPr>
            </w:pPr>
          </w:p>
        </w:tc>
        <w:tc>
          <w:tcPr>
            <w:tcW w:w="1600" w:type="dxa"/>
          </w:tcPr>
          <w:p w14:paraId="308B4DF6">
            <w:pPr>
              <w:snapToGrid w:val="0"/>
              <w:spacing w:line="400" w:lineRule="exact"/>
              <w:jc w:val="center"/>
              <w:textAlignment w:val="center"/>
              <w:rPr>
                <w:rFonts w:ascii="Times New Roman" w:hAnsi="宋体"/>
                <w:b/>
                <w:sz w:val="21"/>
                <w:szCs w:val="21"/>
              </w:rPr>
            </w:pPr>
          </w:p>
        </w:tc>
        <w:tc>
          <w:tcPr>
            <w:tcW w:w="1600" w:type="dxa"/>
            <w:vAlign w:val="center"/>
          </w:tcPr>
          <w:p w14:paraId="7C68A887">
            <w:pPr>
              <w:jc w:val="center"/>
              <w:textAlignment w:val="center"/>
              <w:rPr>
                <w:rFonts w:ascii="Times New Roman"/>
                <w:sz w:val="21"/>
                <w:szCs w:val="21"/>
              </w:rPr>
            </w:pPr>
          </w:p>
        </w:tc>
        <w:tc>
          <w:tcPr>
            <w:tcW w:w="1567" w:type="dxa"/>
            <w:tcBorders>
              <w:right w:val="single" w:color="000000" w:sz="4" w:space="0"/>
            </w:tcBorders>
            <w:vAlign w:val="center"/>
          </w:tcPr>
          <w:p w14:paraId="5616506E">
            <w:pPr>
              <w:jc w:val="center"/>
              <w:textAlignment w:val="center"/>
              <w:rPr>
                <w:rFonts w:ascii="Times New Roman"/>
                <w:sz w:val="21"/>
                <w:szCs w:val="21"/>
              </w:rPr>
            </w:pPr>
          </w:p>
        </w:tc>
        <w:tc>
          <w:tcPr>
            <w:tcW w:w="755" w:type="dxa"/>
            <w:vAlign w:val="center"/>
          </w:tcPr>
          <w:p w14:paraId="311882E0">
            <w:pPr>
              <w:jc w:val="center"/>
              <w:textAlignment w:val="center"/>
              <w:rPr>
                <w:rFonts w:ascii="Times New Roman"/>
                <w:sz w:val="21"/>
                <w:szCs w:val="21"/>
              </w:rPr>
            </w:pPr>
          </w:p>
        </w:tc>
        <w:tc>
          <w:tcPr>
            <w:tcW w:w="911" w:type="dxa"/>
            <w:vAlign w:val="center"/>
          </w:tcPr>
          <w:p w14:paraId="146188F8">
            <w:pPr>
              <w:jc w:val="center"/>
              <w:textAlignment w:val="center"/>
              <w:rPr>
                <w:rFonts w:ascii="Times New Roman"/>
                <w:sz w:val="21"/>
                <w:szCs w:val="21"/>
              </w:rPr>
            </w:pPr>
          </w:p>
        </w:tc>
        <w:tc>
          <w:tcPr>
            <w:tcW w:w="1300" w:type="dxa"/>
            <w:vAlign w:val="center"/>
          </w:tcPr>
          <w:p w14:paraId="7CD05168">
            <w:pPr>
              <w:jc w:val="center"/>
              <w:textAlignment w:val="center"/>
              <w:rPr>
                <w:rFonts w:ascii="Times New Roman"/>
                <w:sz w:val="21"/>
                <w:szCs w:val="21"/>
              </w:rPr>
            </w:pPr>
          </w:p>
        </w:tc>
        <w:tc>
          <w:tcPr>
            <w:tcW w:w="1189" w:type="dxa"/>
            <w:vAlign w:val="center"/>
          </w:tcPr>
          <w:p w14:paraId="5ECFEF47">
            <w:pPr>
              <w:jc w:val="center"/>
              <w:textAlignment w:val="center"/>
              <w:rPr>
                <w:rFonts w:ascii="Times New Roman"/>
                <w:sz w:val="21"/>
                <w:szCs w:val="21"/>
              </w:rPr>
            </w:pPr>
          </w:p>
        </w:tc>
        <w:tc>
          <w:tcPr>
            <w:tcW w:w="1085" w:type="dxa"/>
            <w:vAlign w:val="center"/>
          </w:tcPr>
          <w:p w14:paraId="6A1B513B">
            <w:pPr>
              <w:jc w:val="center"/>
              <w:textAlignment w:val="center"/>
              <w:rPr>
                <w:rFonts w:ascii="Times New Roman"/>
                <w:sz w:val="21"/>
                <w:szCs w:val="21"/>
              </w:rPr>
            </w:pPr>
          </w:p>
        </w:tc>
        <w:tc>
          <w:tcPr>
            <w:tcW w:w="911" w:type="dxa"/>
            <w:vAlign w:val="center"/>
          </w:tcPr>
          <w:p w14:paraId="3508277D">
            <w:pPr>
              <w:jc w:val="center"/>
              <w:textAlignment w:val="center"/>
              <w:rPr>
                <w:rFonts w:ascii="Times New Roman"/>
                <w:sz w:val="21"/>
                <w:szCs w:val="21"/>
              </w:rPr>
            </w:pPr>
          </w:p>
        </w:tc>
        <w:tc>
          <w:tcPr>
            <w:tcW w:w="1078" w:type="dxa"/>
            <w:vAlign w:val="center"/>
          </w:tcPr>
          <w:p w14:paraId="14DFC533">
            <w:pPr>
              <w:jc w:val="center"/>
              <w:textAlignment w:val="center"/>
              <w:rPr>
                <w:rFonts w:ascii="Times New Roman"/>
                <w:sz w:val="21"/>
                <w:szCs w:val="21"/>
              </w:rPr>
            </w:pPr>
          </w:p>
        </w:tc>
      </w:tr>
      <w:tr w14:paraId="417F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754" w:type="dxa"/>
            <w:vAlign w:val="center"/>
          </w:tcPr>
          <w:p w14:paraId="08590BE9">
            <w:pPr>
              <w:jc w:val="center"/>
              <w:textAlignment w:val="center"/>
              <w:rPr>
                <w:rFonts w:ascii="Times New Roman"/>
                <w:sz w:val="21"/>
                <w:szCs w:val="21"/>
              </w:rPr>
            </w:pPr>
          </w:p>
        </w:tc>
        <w:tc>
          <w:tcPr>
            <w:tcW w:w="1422" w:type="dxa"/>
            <w:vAlign w:val="center"/>
          </w:tcPr>
          <w:p w14:paraId="5B2AAA3B">
            <w:pPr>
              <w:jc w:val="center"/>
              <w:textAlignment w:val="center"/>
              <w:rPr>
                <w:rFonts w:ascii="Times New Roman"/>
                <w:sz w:val="21"/>
                <w:szCs w:val="21"/>
              </w:rPr>
            </w:pPr>
          </w:p>
        </w:tc>
        <w:tc>
          <w:tcPr>
            <w:tcW w:w="1889" w:type="dxa"/>
            <w:vAlign w:val="center"/>
          </w:tcPr>
          <w:p w14:paraId="0ED1894E">
            <w:pPr>
              <w:jc w:val="center"/>
              <w:textAlignment w:val="center"/>
              <w:rPr>
                <w:rFonts w:ascii="Times New Roman"/>
                <w:sz w:val="21"/>
                <w:szCs w:val="21"/>
              </w:rPr>
            </w:pPr>
          </w:p>
        </w:tc>
        <w:tc>
          <w:tcPr>
            <w:tcW w:w="1600" w:type="dxa"/>
          </w:tcPr>
          <w:p w14:paraId="4586B2ED">
            <w:pPr>
              <w:jc w:val="center"/>
              <w:textAlignment w:val="center"/>
              <w:rPr>
                <w:rFonts w:ascii="Times New Roman"/>
                <w:sz w:val="21"/>
                <w:szCs w:val="21"/>
              </w:rPr>
            </w:pPr>
          </w:p>
        </w:tc>
        <w:tc>
          <w:tcPr>
            <w:tcW w:w="1600" w:type="dxa"/>
            <w:vAlign w:val="center"/>
          </w:tcPr>
          <w:p w14:paraId="178D3015">
            <w:pPr>
              <w:jc w:val="center"/>
              <w:textAlignment w:val="center"/>
              <w:rPr>
                <w:rFonts w:ascii="Times New Roman"/>
                <w:sz w:val="21"/>
                <w:szCs w:val="21"/>
              </w:rPr>
            </w:pPr>
          </w:p>
        </w:tc>
        <w:tc>
          <w:tcPr>
            <w:tcW w:w="1567" w:type="dxa"/>
            <w:tcBorders>
              <w:right w:val="single" w:color="000000" w:sz="4" w:space="0"/>
            </w:tcBorders>
            <w:vAlign w:val="center"/>
          </w:tcPr>
          <w:p w14:paraId="1E7A58B1">
            <w:pPr>
              <w:jc w:val="center"/>
              <w:textAlignment w:val="center"/>
              <w:rPr>
                <w:rFonts w:ascii="Times New Roman"/>
                <w:sz w:val="21"/>
                <w:szCs w:val="21"/>
              </w:rPr>
            </w:pPr>
          </w:p>
        </w:tc>
        <w:tc>
          <w:tcPr>
            <w:tcW w:w="755" w:type="dxa"/>
            <w:vAlign w:val="center"/>
          </w:tcPr>
          <w:p w14:paraId="56A94794">
            <w:pPr>
              <w:jc w:val="center"/>
              <w:textAlignment w:val="center"/>
              <w:rPr>
                <w:rFonts w:ascii="Times New Roman"/>
                <w:sz w:val="21"/>
                <w:szCs w:val="21"/>
              </w:rPr>
            </w:pPr>
          </w:p>
        </w:tc>
        <w:tc>
          <w:tcPr>
            <w:tcW w:w="911" w:type="dxa"/>
            <w:vAlign w:val="center"/>
          </w:tcPr>
          <w:p w14:paraId="372BEB55">
            <w:pPr>
              <w:jc w:val="center"/>
              <w:textAlignment w:val="center"/>
              <w:rPr>
                <w:rFonts w:ascii="Times New Roman"/>
                <w:sz w:val="21"/>
                <w:szCs w:val="21"/>
              </w:rPr>
            </w:pPr>
          </w:p>
        </w:tc>
        <w:tc>
          <w:tcPr>
            <w:tcW w:w="1300" w:type="dxa"/>
            <w:vAlign w:val="center"/>
          </w:tcPr>
          <w:p w14:paraId="2AEFEB4E">
            <w:pPr>
              <w:jc w:val="center"/>
              <w:textAlignment w:val="center"/>
              <w:rPr>
                <w:rFonts w:ascii="Times New Roman"/>
                <w:sz w:val="21"/>
                <w:szCs w:val="21"/>
              </w:rPr>
            </w:pPr>
          </w:p>
        </w:tc>
        <w:tc>
          <w:tcPr>
            <w:tcW w:w="1189" w:type="dxa"/>
            <w:vAlign w:val="center"/>
          </w:tcPr>
          <w:p w14:paraId="5122D77E">
            <w:pPr>
              <w:jc w:val="center"/>
              <w:textAlignment w:val="center"/>
              <w:rPr>
                <w:rFonts w:ascii="Times New Roman"/>
                <w:sz w:val="21"/>
                <w:szCs w:val="21"/>
              </w:rPr>
            </w:pPr>
          </w:p>
        </w:tc>
        <w:tc>
          <w:tcPr>
            <w:tcW w:w="1085" w:type="dxa"/>
            <w:vAlign w:val="center"/>
          </w:tcPr>
          <w:p w14:paraId="40B1D38A">
            <w:pPr>
              <w:jc w:val="center"/>
              <w:textAlignment w:val="center"/>
              <w:rPr>
                <w:rFonts w:ascii="Times New Roman"/>
                <w:sz w:val="21"/>
                <w:szCs w:val="21"/>
              </w:rPr>
            </w:pPr>
          </w:p>
        </w:tc>
        <w:tc>
          <w:tcPr>
            <w:tcW w:w="911" w:type="dxa"/>
            <w:vAlign w:val="center"/>
          </w:tcPr>
          <w:p w14:paraId="010D3C03">
            <w:pPr>
              <w:jc w:val="center"/>
              <w:textAlignment w:val="center"/>
              <w:rPr>
                <w:rFonts w:ascii="Times New Roman"/>
                <w:sz w:val="21"/>
                <w:szCs w:val="21"/>
              </w:rPr>
            </w:pPr>
          </w:p>
        </w:tc>
        <w:tc>
          <w:tcPr>
            <w:tcW w:w="1078" w:type="dxa"/>
            <w:vAlign w:val="center"/>
          </w:tcPr>
          <w:p w14:paraId="73C401A0">
            <w:pPr>
              <w:jc w:val="center"/>
              <w:textAlignment w:val="center"/>
              <w:rPr>
                <w:rFonts w:ascii="Times New Roman"/>
                <w:sz w:val="21"/>
                <w:szCs w:val="21"/>
              </w:rPr>
            </w:pPr>
          </w:p>
        </w:tc>
      </w:tr>
      <w:tr w14:paraId="30A68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754" w:type="dxa"/>
            <w:vAlign w:val="center"/>
          </w:tcPr>
          <w:p w14:paraId="493B3D5C">
            <w:pPr>
              <w:jc w:val="center"/>
              <w:textAlignment w:val="center"/>
              <w:rPr>
                <w:rFonts w:ascii="Times New Roman"/>
                <w:sz w:val="21"/>
                <w:szCs w:val="21"/>
              </w:rPr>
            </w:pPr>
          </w:p>
        </w:tc>
        <w:tc>
          <w:tcPr>
            <w:tcW w:w="1422" w:type="dxa"/>
            <w:vAlign w:val="center"/>
          </w:tcPr>
          <w:p w14:paraId="00ADC526">
            <w:pPr>
              <w:jc w:val="center"/>
              <w:textAlignment w:val="center"/>
              <w:rPr>
                <w:rFonts w:ascii="Times New Roman"/>
                <w:sz w:val="21"/>
                <w:szCs w:val="21"/>
              </w:rPr>
            </w:pPr>
          </w:p>
        </w:tc>
        <w:tc>
          <w:tcPr>
            <w:tcW w:w="1889" w:type="dxa"/>
            <w:vAlign w:val="center"/>
          </w:tcPr>
          <w:p w14:paraId="2570E44D">
            <w:pPr>
              <w:jc w:val="center"/>
              <w:textAlignment w:val="center"/>
              <w:rPr>
                <w:rFonts w:ascii="Times New Roman"/>
                <w:sz w:val="21"/>
                <w:szCs w:val="21"/>
              </w:rPr>
            </w:pPr>
          </w:p>
        </w:tc>
        <w:tc>
          <w:tcPr>
            <w:tcW w:w="1600" w:type="dxa"/>
          </w:tcPr>
          <w:p w14:paraId="7FB0D460">
            <w:pPr>
              <w:jc w:val="center"/>
              <w:textAlignment w:val="center"/>
              <w:rPr>
                <w:rFonts w:ascii="Times New Roman"/>
                <w:sz w:val="21"/>
                <w:szCs w:val="21"/>
              </w:rPr>
            </w:pPr>
          </w:p>
        </w:tc>
        <w:tc>
          <w:tcPr>
            <w:tcW w:w="1600" w:type="dxa"/>
            <w:vAlign w:val="center"/>
          </w:tcPr>
          <w:p w14:paraId="76F318DD">
            <w:pPr>
              <w:jc w:val="center"/>
              <w:textAlignment w:val="center"/>
              <w:rPr>
                <w:rFonts w:ascii="Times New Roman"/>
                <w:sz w:val="21"/>
                <w:szCs w:val="21"/>
              </w:rPr>
            </w:pPr>
          </w:p>
        </w:tc>
        <w:tc>
          <w:tcPr>
            <w:tcW w:w="1567" w:type="dxa"/>
            <w:tcBorders>
              <w:right w:val="single" w:color="000000" w:sz="4" w:space="0"/>
            </w:tcBorders>
            <w:vAlign w:val="center"/>
          </w:tcPr>
          <w:p w14:paraId="670DD925">
            <w:pPr>
              <w:jc w:val="center"/>
              <w:textAlignment w:val="center"/>
              <w:rPr>
                <w:rFonts w:ascii="Times New Roman"/>
                <w:sz w:val="21"/>
                <w:szCs w:val="21"/>
              </w:rPr>
            </w:pPr>
          </w:p>
        </w:tc>
        <w:tc>
          <w:tcPr>
            <w:tcW w:w="755" w:type="dxa"/>
            <w:vAlign w:val="center"/>
          </w:tcPr>
          <w:p w14:paraId="1950569B">
            <w:pPr>
              <w:jc w:val="center"/>
              <w:textAlignment w:val="center"/>
              <w:rPr>
                <w:rFonts w:ascii="Times New Roman"/>
                <w:sz w:val="21"/>
                <w:szCs w:val="21"/>
              </w:rPr>
            </w:pPr>
          </w:p>
        </w:tc>
        <w:tc>
          <w:tcPr>
            <w:tcW w:w="911" w:type="dxa"/>
            <w:vAlign w:val="center"/>
          </w:tcPr>
          <w:p w14:paraId="3A173CF2">
            <w:pPr>
              <w:jc w:val="center"/>
              <w:textAlignment w:val="center"/>
              <w:rPr>
                <w:rFonts w:ascii="Times New Roman"/>
                <w:sz w:val="21"/>
                <w:szCs w:val="21"/>
              </w:rPr>
            </w:pPr>
          </w:p>
        </w:tc>
        <w:tc>
          <w:tcPr>
            <w:tcW w:w="1300" w:type="dxa"/>
            <w:vAlign w:val="center"/>
          </w:tcPr>
          <w:p w14:paraId="2889D214">
            <w:pPr>
              <w:jc w:val="center"/>
              <w:textAlignment w:val="center"/>
              <w:rPr>
                <w:rFonts w:ascii="Times New Roman"/>
                <w:sz w:val="21"/>
                <w:szCs w:val="21"/>
              </w:rPr>
            </w:pPr>
          </w:p>
        </w:tc>
        <w:tc>
          <w:tcPr>
            <w:tcW w:w="1189" w:type="dxa"/>
            <w:vAlign w:val="center"/>
          </w:tcPr>
          <w:p w14:paraId="4A4D0BA7">
            <w:pPr>
              <w:jc w:val="center"/>
              <w:textAlignment w:val="center"/>
              <w:rPr>
                <w:rFonts w:ascii="Times New Roman"/>
                <w:sz w:val="21"/>
                <w:szCs w:val="21"/>
              </w:rPr>
            </w:pPr>
          </w:p>
        </w:tc>
        <w:tc>
          <w:tcPr>
            <w:tcW w:w="1085" w:type="dxa"/>
            <w:vAlign w:val="center"/>
          </w:tcPr>
          <w:p w14:paraId="08C4DCF7">
            <w:pPr>
              <w:jc w:val="center"/>
              <w:textAlignment w:val="center"/>
              <w:rPr>
                <w:rFonts w:ascii="Times New Roman"/>
                <w:sz w:val="21"/>
                <w:szCs w:val="21"/>
              </w:rPr>
            </w:pPr>
          </w:p>
        </w:tc>
        <w:tc>
          <w:tcPr>
            <w:tcW w:w="911" w:type="dxa"/>
            <w:vAlign w:val="center"/>
          </w:tcPr>
          <w:p w14:paraId="035D944D">
            <w:pPr>
              <w:jc w:val="center"/>
              <w:textAlignment w:val="center"/>
              <w:rPr>
                <w:rFonts w:ascii="Times New Roman"/>
                <w:sz w:val="21"/>
                <w:szCs w:val="21"/>
              </w:rPr>
            </w:pPr>
          </w:p>
        </w:tc>
        <w:tc>
          <w:tcPr>
            <w:tcW w:w="1078" w:type="dxa"/>
            <w:vAlign w:val="center"/>
          </w:tcPr>
          <w:p w14:paraId="380EF3AA">
            <w:pPr>
              <w:jc w:val="center"/>
              <w:textAlignment w:val="center"/>
              <w:rPr>
                <w:rFonts w:ascii="Times New Roman"/>
                <w:sz w:val="21"/>
                <w:szCs w:val="21"/>
              </w:rPr>
            </w:pPr>
          </w:p>
        </w:tc>
      </w:tr>
      <w:tr w14:paraId="1C60F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754" w:type="dxa"/>
            <w:vAlign w:val="center"/>
          </w:tcPr>
          <w:p w14:paraId="7EDF7B48">
            <w:pPr>
              <w:jc w:val="center"/>
              <w:textAlignment w:val="center"/>
              <w:rPr>
                <w:rFonts w:ascii="Times New Roman"/>
                <w:sz w:val="21"/>
                <w:szCs w:val="21"/>
              </w:rPr>
            </w:pPr>
          </w:p>
        </w:tc>
        <w:tc>
          <w:tcPr>
            <w:tcW w:w="1422" w:type="dxa"/>
            <w:vAlign w:val="center"/>
          </w:tcPr>
          <w:p w14:paraId="5E897589">
            <w:pPr>
              <w:jc w:val="center"/>
              <w:textAlignment w:val="center"/>
              <w:rPr>
                <w:rFonts w:ascii="Times New Roman"/>
                <w:sz w:val="21"/>
                <w:szCs w:val="21"/>
              </w:rPr>
            </w:pPr>
          </w:p>
        </w:tc>
        <w:tc>
          <w:tcPr>
            <w:tcW w:w="1889" w:type="dxa"/>
            <w:vAlign w:val="center"/>
          </w:tcPr>
          <w:p w14:paraId="5A6EF6B0">
            <w:pPr>
              <w:jc w:val="center"/>
              <w:textAlignment w:val="center"/>
              <w:rPr>
                <w:rFonts w:ascii="Times New Roman"/>
                <w:sz w:val="21"/>
                <w:szCs w:val="21"/>
              </w:rPr>
            </w:pPr>
          </w:p>
        </w:tc>
        <w:tc>
          <w:tcPr>
            <w:tcW w:w="1600" w:type="dxa"/>
          </w:tcPr>
          <w:p w14:paraId="7BB6A28C">
            <w:pPr>
              <w:jc w:val="center"/>
              <w:textAlignment w:val="center"/>
              <w:rPr>
                <w:rFonts w:ascii="Times New Roman"/>
                <w:sz w:val="21"/>
                <w:szCs w:val="21"/>
              </w:rPr>
            </w:pPr>
          </w:p>
        </w:tc>
        <w:tc>
          <w:tcPr>
            <w:tcW w:w="1600" w:type="dxa"/>
            <w:vAlign w:val="center"/>
          </w:tcPr>
          <w:p w14:paraId="6DFAA9AF">
            <w:pPr>
              <w:jc w:val="center"/>
              <w:textAlignment w:val="center"/>
              <w:rPr>
                <w:rFonts w:ascii="Times New Roman"/>
                <w:sz w:val="21"/>
                <w:szCs w:val="21"/>
              </w:rPr>
            </w:pPr>
          </w:p>
        </w:tc>
        <w:tc>
          <w:tcPr>
            <w:tcW w:w="1567" w:type="dxa"/>
            <w:tcBorders>
              <w:right w:val="single" w:color="000000" w:sz="4" w:space="0"/>
            </w:tcBorders>
            <w:vAlign w:val="center"/>
          </w:tcPr>
          <w:p w14:paraId="444C800E">
            <w:pPr>
              <w:jc w:val="center"/>
              <w:textAlignment w:val="center"/>
              <w:rPr>
                <w:rFonts w:ascii="Times New Roman"/>
                <w:sz w:val="21"/>
                <w:szCs w:val="21"/>
              </w:rPr>
            </w:pPr>
          </w:p>
        </w:tc>
        <w:tc>
          <w:tcPr>
            <w:tcW w:w="755" w:type="dxa"/>
            <w:vAlign w:val="center"/>
          </w:tcPr>
          <w:p w14:paraId="45D97F10">
            <w:pPr>
              <w:jc w:val="center"/>
              <w:textAlignment w:val="center"/>
              <w:rPr>
                <w:rFonts w:ascii="Times New Roman"/>
                <w:sz w:val="21"/>
                <w:szCs w:val="21"/>
              </w:rPr>
            </w:pPr>
          </w:p>
        </w:tc>
        <w:tc>
          <w:tcPr>
            <w:tcW w:w="911" w:type="dxa"/>
            <w:vAlign w:val="center"/>
          </w:tcPr>
          <w:p w14:paraId="43EC6AD2">
            <w:pPr>
              <w:jc w:val="center"/>
              <w:textAlignment w:val="center"/>
              <w:rPr>
                <w:rFonts w:ascii="Times New Roman"/>
                <w:sz w:val="21"/>
                <w:szCs w:val="21"/>
              </w:rPr>
            </w:pPr>
          </w:p>
        </w:tc>
        <w:tc>
          <w:tcPr>
            <w:tcW w:w="1300" w:type="dxa"/>
            <w:vAlign w:val="center"/>
          </w:tcPr>
          <w:p w14:paraId="5FCAC43E">
            <w:pPr>
              <w:jc w:val="center"/>
              <w:textAlignment w:val="center"/>
              <w:rPr>
                <w:rFonts w:ascii="Times New Roman"/>
                <w:sz w:val="21"/>
                <w:szCs w:val="21"/>
              </w:rPr>
            </w:pPr>
          </w:p>
        </w:tc>
        <w:tc>
          <w:tcPr>
            <w:tcW w:w="1189" w:type="dxa"/>
            <w:vAlign w:val="center"/>
          </w:tcPr>
          <w:p w14:paraId="00D76315">
            <w:pPr>
              <w:jc w:val="center"/>
              <w:textAlignment w:val="center"/>
              <w:rPr>
                <w:rFonts w:ascii="Times New Roman"/>
                <w:sz w:val="21"/>
                <w:szCs w:val="21"/>
              </w:rPr>
            </w:pPr>
          </w:p>
        </w:tc>
        <w:tc>
          <w:tcPr>
            <w:tcW w:w="1085" w:type="dxa"/>
            <w:vAlign w:val="center"/>
          </w:tcPr>
          <w:p w14:paraId="6200C6F6">
            <w:pPr>
              <w:jc w:val="center"/>
              <w:textAlignment w:val="center"/>
              <w:rPr>
                <w:rFonts w:ascii="Times New Roman"/>
                <w:sz w:val="21"/>
                <w:szCs w:val="21"/>
              </w:rPr>
            </w:pPr>
          </w:p>
        </w:tc>
        <w:tc>
          <w:tcPr>
            <w:tcW w:w="911" w:type="dxa"/>
            <w:vAlign w:val="center"/>
          </w:tcPr>
          <w:p w14:paraId="52DDBD42">
            <w:pPr>
              <w:jc w:val="center"/>
              <w:textAlignment w:val="center"/>
              <w:rPr>
                <w:rFonts w:ascii="Times New Roman"/>
                <w:sz w:val="21"/>
                <w:szCs w:val="21"/>
              </w:rPr>
            </w:pPr>
          </w:p>
        </w:tc>
        <w:tc>
          <w:tcPr>
            <w:tcW w:w="1078" w:type="dxa"/>
            <w:vAlign w:val="center"/>
          </w:tcPr>
          <w:p w14:paraId="1FB275E1">
            <w:pPr>
              <w:jc w:val="center"/>
              <w:textAlignment w:val="center"/>
              <w:rPr>
                <w:rFonts w:ascii="Times New Roman"/>
                <w:sz w:val="21"/>
                <w:szCs w:val="21"/>
              </w:rPr>
            </w:pPr>
          </w:p>
        </w:tc>
      </w:tr>
      <w:tr w14:paraId="79C5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754" w:type="dxa"/>
            <w:vAlign w:val="center"/>
          </w:tcPr>
          <w:p w14:paraId="4F07B7FF">
            <w:pPr>
              <w:jc w:val="center"/>
              <w:textAlignment w:val="center"/>
              <w:rPr>
                <w:rFonts w:ascii="Times New Roman"/>
                <w:sz w:val="21"/>
                <w:szCs w:val="21"/>
              </w:rPr>
            </w:pPr>
          </w:p>
        </w:tc>
        <w:tc>
          <w:tcPr>
            <w:tcW w:w="1422" w:type="dxa"/>
            <w:vAlign w:val="center"/>
          </w:tcPr>
          <w:p w14:paraId="762A7E6F">
            <w:pPr>
              <w:jc w:val="center"/>
              <w:textAlignment w:val="center"/>
              <w:rPr>
                <w:rFonts w:ascii="Times New Roman"/>
                <w:sz w:val="21"/>
                <w:szCs w:val="21"/>
              </w:rPr>
            </w:pPr>
          </w:p>
        </w:tc>
        <w:tc>
          <w:tcPr>
            <w:tcW w:w="1889" w:type="dxa"/>
            <w:vAlign w:val="center"/>
          </w:tcPr>
          <w:p w14:paraId="57416F7E">
            <w:pPr>
              <w:jc w:val="center"/>
              <w:textAlignment w:val="center"/>
              <w:rPr>
                <w:rFonts w:ascii="Times New Roman"/>
                <w:sz w:val="21"/>
                <w:szCs w:val="21"/>
              </w:rPr>
            </w:pPr>
          </w:p>
        </w:tc>
        <w:tc>
          <w:tcPr>
            <w:tcW w:w="1600" w:type="dxa"/>
          </w:tcPr>
          <w:p w14:paraId="58B3EC75">
            <w:pPr>
              <w:jc w:val="center"/>
              <w:textAlignment w:val="center"/>
              <w:rPr>
                <w:rFonts w:ascii="Times New Roman"/>
                <w:sz w:val="21"/>
                <w:szCs w:val="21"/>
              </w:rPr>
            </w:pPr>
          </w:p>
        </w:tc>
        <w:tc>
          <w:tcPr>
            <w:tcW w:w="1600" w:type="dxa"/>
            <w:vAlign w:val="center"/>
          </w:tcPr>
          <w:p w14:paraId="045F28B1">
            <w:pPr>
              <w:jc w:val="center"/>
              <w:textAlignment w:val="center"/>
              <w:rPr>
                <w:rFonts w:ascii="Times New Roman"/>
                <w:sz w:val="21"/>
                <w:szCs w:val="21"/>
              </w:rPr>
            </w:pPr>
          </w:p>
        </w:tc>
        <w:tc>
          <w:tcPr>
            <w:tcW w:w="1567" w:type="dxa"/>
            <w:tcBorders>
              <w:right w:val="single" w:color="000000" w:sz="4" w:space="0"/>
            </w:tcBorders>
            <w:vAlign w:val="center"/>
          </w:tcPr>
          <w:p w14:paraId="51A8C1B3">
            <w:pPr>
              <w:jc w:val="center"/>
              <w:textAlignment w:val="center"/>
              <w:rPr>
                <w:rFonts w:ascii="Times New Roman"/>
                <w:sz w:val="21"/>
                <w:szCs w:val="21"/>
              </w:rPr>
            </w:pPr>
          </w:p>
        </w:tc>
        <w:tc>
          <w:tcPr>
            <w:tcW w:w="755" w:type="dxa"/>
            <w:vAlign w:val="center"/>
          </w:tcPr>
          <w:p w14:paraId="521BE118">
            <w:pPr>
              <w:jc w:val="center"/>
              <w:textAlignment w:val="center"/>
              <w:rPr>
                <w:rFonts w:ascii="Times New Roman"/>
                <w:sz w:val="21"/>
                <w:szCs w:val="21"/>
              </w:rPr>
            </w:pPr>
          </w:p>
        </w:tc>
        <w:tc>
          <w:tcPr>
            <w:tcW w:w="911" w:type="dxa"/>
            <w:vAlign w:val="center"/>
          </w:tcPr>
          <w:p w14:paraId="1297333B">
            <w:pPr>
              <w:jc w:val="center"/>
              <w:textAlignment w:val="center"/>
              <w:rPr>
                <w:rFonts w:ascii="Times New Roman"/>
                <w:sz w:val="21"/>
                <w:szCs w:val="21"/>
              </w:rPr>
            </w:pPr>
          </w:p>
        </w:tc>
        <w:tc>
          <w:tcPr>
            <w:tcW w:w="1300" w:type="dxa"/>
            <w:vAlign w:val="center"/>
          </w:tcPr>
          <w:p w14:paraId="4D952C49">
            <w:pPr>
              <w:jc w:val="center"/>
              <w:textAlignment w:val="center"/>
              <w:rPr>
                <w:rFonts w:ascii="Times New Roman"/>
                <w:sz w:val="21"/>
                <w:szCs w:val="21"/>
              </w:rPr>
            </w:pPr>
          </w:p>
        </w:tc>
        <w:tc>
          <w:tcPr>
            <w:tcW w:w="1189" w:type="dxa"/>
            <w:vAlign w:val="center"/>
          </w:tcPr>
          <w:p w14:paraId="6ED0BBCB">
            <w:pPr>
              <w:jc w:val="center"/>
              <w:textAlignment w:val="center"/>
              <w:rPr>
                <w:rFonts w:ascii="Times New Roman"/>
                <w:sz w:val="21"/>
                <w:szCs w:val="21"/>
              </w:rPr>
            </w:pPr>
          </w:p>
        </w:tc>
        <w:tc>
          <w:tcPr>
            <w:tcW w:w="1085" w:type="dxa"/>
            <w:vAlign w:val="center"/>
          </w:tcPr>
          <w:p w14:paraId="58C13B54">
            <w:pPr>
              <w:jc w:val="center"/>
              <w:textAlignment w:val="center"/>
              <w:rPr>
                <w:rFonts w:ascii="Times New Roman"/>
                <w:sz w:val="21"/>
                <w:szCs w:val="21"/>
              </w:rPr>
            </w:pPr>
          </w:p>
        </w:tc>
        <w:tc>
          <w:tcPr>
            <w:tcW w:w="911" w:type="dxa"/>
            <w:vAlign w:val="center"/>
          </w:tcPr>
          <w:p w14:paraId="080DE49A">
            <w:pPr>
              <w:jc w:val="center"/>
              <w:textAlignment w:val="center"/>
              <w:rPr>
                <w:rFonts w:ascii="Times New Roman"/>
                <w:sz w:val="21"/>
                <w:szCs w:val="21"/>
              </w:rPr>
            </w:pPr>
          </w:p>
        </w:tc>
        <w:tc>
          <w:tcPr>
            <w:tcW w:w="1078" w:type="dxa"/>
            <w:vAlign w:val="center"/>
          </w:tcPr>
          <w:p w14:paraId="1807AEAE">
            <w:pPr>
              <w:jc w:val="center"/>
              <w:textAlignment w:val="center"/>
              <w:rPr>
                <w:rFonts w:ascii="Times New Roman"/>
                <w:sz w:val="21"/>
                <w:szCs w:val="21"/>
              </w:rPr>
            </w:pPr>
          </w:p>
        </w:tc>
      </w:tr>
      <w:tr w14:paraId="1AAD8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754" w:type="dxa"/>
            <w:vAlign w:val="center"/>
          </w:tcPr>
          <w:p w14:paraId="17D09E93">
            <w:pPr>
              <w:jc w:val="center"/>
              <w:textAlignment w:val="center"/>
              <w:rPr>
                <w:rFonts w:ascii="Times New Roman"/>
                <w:sz w:val="21"/>
                <w:szCs w:val="21"/>
              </w:rPr>
            </w:pPr>
          </w:p>
        </w:tc>
        <w:tc>
          <w:tcPr>
            <w:tcW w:w="1422" w:type="dxa"/>
            <w:vAlign w:val="center"/>
          </w:tcPr>
          <w:p w14:paraId="396028F9">
            <w:pPr>
              <w:jc w:val="center"/>
              <w:textAlignment w:val="center"/>
              <w:rPr>
                <w:rFonts w:ascii="Times New Roman"/>
                <w:sz w:val="21"/>
                <w:szCs w:val="21"/>
              </w:rPr>
            </w:pPr>
          </w:p>
        </w:tc>
        <w:tc>
          <w:tcPr>
            <w:tcW w:w="1889" w:type="dxa"/>
            <w:vAlign w:val="center"/>
          </w:tcPr>
          <w:p w14:paraId="39109B72">
            <w:pPr>
              <w:jc w:val="center"/>
              <w:textAlignment w:val="center"/>
              <w:rPr>
                <w:rFonts w:ascii="Times New Roman"/>
                <w:sz w:val="21"/>
                <w:szCs w:val="21"/>
              </w:rPr>
            </w:pPr>
          </w:p>
        </w:tc>
        <w:tc>
          <w:tcPr>
            <w:tcW w:w="1600" w:type="dxa"/>
          </w:tcPr>
          <w:p w14:paraId="062D07C6">
            <w:pPr>
              <w:jc w:val="center"/>
              <w:textAlignment w:val="center"/>
              <w:rPr>
                <w:rFonts w:ascii="Times New Roman"/>
                <w:sz w:val="21"/>
                <w:szCs w:val="21"/>
              </w:rPr>
            </w:pPr>
          </w:p>
        </w:tc>
        <w:tc>
          <w:tcPr>
            <w:tcW w:w="1600" w:type="dxa"/>
            <w:vAlign w:val="center"/>
          </w:tcPr>
          <w:p w14:paraId="4D2826BA">
            <w:pPr>
              <w:jc w:val="center"/>
              <w:textAlignment w:val="center"/>
              <w:rPr>
                <w:rFonts w:ascii="Times New Roman"/>
                <w:sz w:val="21"/>
                <w:szCs w:val="21"/>
              </w:rPr>
            </w:pPr>
          </w:p>
        </w:tc>
        <w:tc>
          <w:tcPr>
            <w:tcW w:w="1567" w:type="dxa"/>
            <w:tcBorders>
              <w:right w:val="single" w:color="000000" w:sz="4" w:space="0"/>
            </w:tcBorders>
            <w:vAlign w:val="center"/>
          </w:tcPr>
          <w:p w14:paraId="18627DE5">
            <w:pPr>
              <w:jc w:val="center"/>
              <w:textAlignment w:val="center"/>
              <w:rPr>
                <w:rFonts w:ascii="Times New Roman"/>
                <w:sz w:val="21"/>
                <w:szCs w:val="21"/>
              </w:rPr>
            </w:pPr>
          </w:p>
        </w:tc>
        <w:tc>
          <w:tcPr>
            <w:tcW w:w="755" w:type="dxa"/>
            <w:vAlign w:val="center"/>
          </w:tcPr>
          <w:p w14:paraId="1584893E">
            <w:pPr>
              <w:jc w:val="center"/>
              <w:textAlignment w:val="center"/>
              <w:rPr>
                <w:rFonts w:ascii="Times New Roman"/>
                <w:sz w:val="21"/>
                <w:szCs w:val="21"/>
              </w:rPr>
            </w:pPr>
          </w:p>
        </w:tc>
        <w:tc>
          <w:tcPr>
            <w:tcW w:w="911" w:type="dxa"/>
            <w:vAlign w:val="center"/>
          </w:tcPr>
          <w:p w14:paraId="1891DB34">
            <w:pPr>
              <w:jc w:val="center"/>
              <w:textAlignment w:val="center"/>
              <w:rPr>
                <w:rFonts w:ascii="Times New Roman"/>
                <w:sz w:val="21"/>
                <w:szCs w:val="21"/>
              </w:rPr>
            </w:pPr>
          </w:p>
        </w:tc>
        <w:tc>
          <w:tcPr>
            <w:tcW w:w="1300" w:type="dxa"/>
            <w:vAlign w:val="center"/>
          </w:tcPr>
          <w:p w14:paraId="2E931EE7">
            <w:pPr>
              <w:jc w:val="center"/>
              <w:textAlignment w:val="center"/>
              <w:rPr>
                <w:rFonts w:ascii="Times New Roman"/>
                <w:sz w:val="21"/>
                <w:szCs w:val="21"/>
              </w:rPr>
            </w:pPr>
          </w:p>
        </w:tc>
        <w:tc>
          <w:tcPr>
            <w:tcW w:w="1189" w:type="dxa"/>
            <w:vAlign w:val="center"/>
          </w:tcPr>
          <w:p w14:paraId="5D15428E">
            <w:pPr>
              <w:jc w:val="center"/>
              <w:textAlignment w:val="center"/>
              <w:rPr>
                <w:rFonts w:ascii="Times New Roman"/>
                <w:sz w:val="21"/>
                <w:szCs w:val="21"/>
              </w:rPr>
            </w:pPr>
          </w:p>
        </w:tc>
        <w:tc>
          <w:tcPr>
            <w:tcW w:w="1085" w:type="dxa"/>
            <w:vAlign w:val="center"/>
          </w:tcPr>
          <w:p w14:paraId="13A73C19">
            <w:pPr>
              <w:jc w:val="center"/>
              <w:textAlignment w:val="center"/>
              <w:rPr>
                <w:rFonts w:ascii="Times New Roman"/>
                <w:sz w:val="21"/>
                <w:szCs w:val="21"/>
              </w:rPr>
            </w:pPr>
          </w:p>
        </w:tc>
        <w:tc>
          <w:tcPr>
            <w:tcW w:w="911" w:type="dxa"/>
            <w:vAlign w:val="center"/>
          </w:tcPr>
          <w:p w14:paraId="11B93DE3">
            <w:pPr>
              <w:jc w:val="center"/>
              <w:textAlignment w:val="center"/>
              <w:rPr>
                <w:rFonts w:ascii="Times New Roman"/>
                <w:sz w:val="21"/>
                <w:szCs w:val="21"/>
              </w:rPr>
            </w:pPr>
          </w:p>
        </w:tc>
        <w:tc>
          <w:tcPr>
            <w:tcW w:w="1078" w:type="dxa"/>
            <w:vAlign w:val="center"/>
          </w:tcPr>
          <w:p w14:paraId="0A87E6CA">
            <w:pPr>
              <w:jc w:val="center"/>
              <w:textAlignment w:val="center"/>
              <w:rPr>
                <w:rFonts w:ascii="Times New Roman"/>
                <w:sz w:val="21"/>
                <w:szCs w:val="21"/>
              </w:rPr>
            </w:pPr>
          </w:p>
        </w:tc>
      </w:tr>
      <w:tr w14:paraId="3BB3C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16061" w:type="dxa"/>
            <w:gridSpan w:val="13"/>
            <w:vAlign w:val="center"/>
          </w:tcPr>
          <w:p w14:paraId="68AFCF62">
            <w:pPr>
              <w:tabs>
                <w:tab w:val="left" w:pos="1620"/>
              </w:tabs>
              <w:spacing w:line="360" w:lineRule="auto"/>
              <w:ind w:firstLine="422" w:firstLineChars="200"/>
              <w:rPr>
                <w:rFonts w:ascii="Times New Roman"/>
                <w:b/>
                <w:bCs/>
                <w:sz w:val="24"/>
                <w:szCs w:val="24"/>
              </w:rPr>
            </w:pPr>
            <w:r>
              <w:rPr>
                <w:rFonts w:hint="eastAsia" w:ascii="Times New Roman"/>
                <w:b/>
                <w:bCs/>
                <w:sz w:val="21"/>
                <w:szCs w:val="21"/>
              </w:rPr>
              <w:t>合计：</w:t>
            </w:r>
            <w:r>
              <w:rPr>
                <w:rFonts w:ascii="Times New Roman" w:hAnsi="宋体"/>
                <w:b/>
                <w:bCs/>
                <w:sz w:val="24"/>
                <w:szCs w:val="24"/>
              </w:rPr>
              <w:t>人民币大写：</w:t>
            </w:r>
            <w:r>
              <w:rPr>
                <w:rFonts w:hint="eastAsia" w:ascii="Times New Roman" w:hAnsi="宋体"/>
                <w:b/>
                <w:bCs/>
                <w:sz w:val="24"/>
                <w:szCs w:val="24"/>
              </w:rPr>
              <w:t xml:space="preserve">   </w:t>
            </w:r>
            <w:r>
              <w:rPr>
                <w:rFonts w:ascii="Times New Roman" w:hAnsi="宋体"/>
                <w:b/>
                <w:bCs/>
                <w:sz w:val="24"/>
                <w:szCs w:val="24"/>
              </w:rPr>
              <w:t xml:space="preserve">          元整</w:t>
            </w:r>
            <w:r>
              <w:rPr>
                <w:rFonts w:hint="eastAsia" w:ascii="Times New Roman"/>
                <w:b/>
                <w:bCs/>
                <w:sz w:val="24"/>
                <w:szCs w:val="24"/>
              </w:rPr>
              <w:t xml:space="preserve">（￥ </w:t>
            </w:r>
            <w:r>
              <w:rPr>
                <w:rFonts w:ascii="Times New Roman"/>
                <w:b/>
                <w:bCs/>
                <w:sz w:val="24"/>
                <w:szCs w:val="24"/>
              </w:rPr>
              <w:t xml:space="preserve">    </w:t>
            </w:r>
            <w:r>
              <w:rPr>
                <w:rFonts w:hint="eastAsia" w:ascii="Times New Roman"/>
                <w:b/>
                <w:bCs/>
                <w:sz w:val="24"/>
                <w:szCs w:val="24"/>
              </w:rPr>
              <w:t xml:space="preserve">  </w:t>
            </w:r>
            <w:r>
              <w:rPr>
                <w:rFonts w:ascii="Times New Roman"/>
                <w:b/>
                <w:bCs/>
                <w:sz w:val="24"/>
                <w:szCs w:val="24"/>
              </w:rPr>
              <w:t xml:space="preserve">   </w:t>
            </w:r>
            <w:r>
              <w:rPr>
                <w:rFonts w:ascii="Times New Roman" w:hAnsi="宋体"/>
                <w:b/>
                <w:bCs/>
                <w:sz w:val="24"/>
                <w:szCs w:val="24"/>
              </w:rPr>
              <w:t>元</w:t>
            </w:r>
            <w:r>
              <w:rPr>
                <w:rFonts w:hint="eastAsia" w:ascii="Times New Roman" w:hAnsi="宋体"/>
                <w:b/>
                <w:bCs/>
                <w:sz w:val="24"/>
                <w:szCs w:val="24"/>
              </w:rPr>
              <w:t>）</w:t>
            </w:r>
          </w:p>
        </w:tc>
      </w:tr>
    </w:tbl>
    <w:p w14:paraId="0DD95A92">
      <w:pPr>
        <w:rPr>
          <w:rFonts w:ascii="Times New Roman"/>
          <w:b/>
          <w:sz w:val="21"/>
          <w:szCs w:val="21"/>
        </w:rPr>
      </w:pPr>
    </w:p>
    <w:p w14:paraId="6674581F">
      <w:pPr>
        <w:rPr>
          <w:rFonts w:ascii="Times New Roman"/>
          <w:b/>
          <w:sz w:val="21"/>
          <w:szCs w:val="21"/>
        </w:rPr>
      </w:pPr>
    </w:p>
    <w:p w14:paraId="25EC2293">
      <w:pPr>
        <w:rPr>
          <w:rFonts w:ascii="Times New Roman" w:hAnsi="宋体"/>
          <w:b/>
          <w:sz w:val="21"/>
          <w:szCs w:val="21"/>
        </w:rPr>
      </w:pPr>
    </w:p>
    <w:p w14:paraId="55ECB4B8">
      <w:pPr>
        <w:tabs>
          <w:tab w:val="left" w:pos="675"/>
        </w:tabs>
        <w:rPr>
          <w:rFonts w:ascii="Times New Roman" w:hAnsi="宋体"/>
          <w:sz w:val="21"/>
          <w:szCs w:val="21"/>
        </w:rPr>
        <w:sectPr>
          <w:pgSz w:w="16838" w:h="11906" w:orient="landscape"/>
          <w:pgMar w:top="1797" w:right="1440" w:bottom="1797" w:left="1440" w:header="851" w:footer="992" w:gutter="0"/>
          <w:cols w:space="425" w:num="1"/>
          <w:docGrid w:linePitch="462" w:charSpace="0"/>
        </w:sectPr>
      </w:pPr>
      <w:r>
        <w:rPr>
          <w:rFonts w:ascii="Times New Roman" w:hAnsi="宋体"/>
          <w:sz w:val="21"/>
          <w:szCs w:val="21"/>
        </w:rPr>
        <w:tab/>
      </w:r>
    </w:p>
    <w:p w14:paraId="631D2CB4">
      <w:pPr>
        <w:rPr>
          <w:rFonts w:ascii="黑体" w:hAnsi="黑体" w:eastAsia="黑体"/>
          <w:sz w:val="24"/>
          <w:szCs w:val="24"/>
        </w:rPr>
      </w:pPr>
      <w:r>
        <w:rPr>
          <w:rFonts w:hint="eastAsia" w:ascii="黑体" w:hAnsi="黑体" w:eastAsia="黑体"/>
          <w:sz w:val="24"/>
          <w:szCs w:val="24"/>
        </w:rPr>
        <w:t>附件</w:t>
      </w:r>
      <w:r>
        <w:rPr>
          <w:rFonts w:ascii="黑体" w:hAnsi="黑体" w:eastAsia="黑体"/>
          <w:sz w:val="24"/>
          <w:szCs w:val="24"/>
        </w:rPr>
        <w:t>2</w:t>
      </w:r>
      <w:r>
        <w:rPr>
          <w:rFonts w:hint="eastAsia" w:ascii="黑体" w:hAnsi="黑体" w:eastAsia="黑体"/>
          <w:sz w:val="24"/>
          <w:szCs w:val="24"/>
        </w:rPr>
        <w:t>：</w:t>
      </w:r>
    </w:p>
    <w:p w14:paraId="461837F2">
      <w:pPr>
        <w:jc w:val="center"/>
        <w:rPr>
          <w:rFonts w:ascii="黑体" w:hAnsi="黑体" w:eastAsia="黑体"/>
          <w:sz w:val="24"/>
          <w:szCs w:val="24"/>
        </w:rPr>
      </w:pPr>
      <w:r>
        <w:rPr>
          <w:rFonts w:hint="eastAsia" w:ascii="黑体" w:hAnsi="黑体" w:eastAsia="黑体"/>
          <w:sz w:val="24"/>
          <w:szCs w:val="24"/>
        </w:rPr>
        <w:t>配置清单</w:t>
      </w:r>
    </w:p>
    <w:p w14:paraId="347B4C11">
      <w:pPr>
        <w:spacing w:line="360" w:lineRule="auto"/>
        <w:rPr>
          <w:rFonts w:ascii="Times New Roman"/>
          <w:sz w:val="21"/>
          <w:szCs w:val="21"/>
        </w:rPr>
      </w:pPr>
    </w:p>
    <w:tbl>
      <w:tblPr>
        <w:tblStyle w:val="9"/>
        <w:tblW w:w="4949" w:type="pct"/>
        <w:jc w:val="center"/>
        <w:tblLayout w:type="autofit"/>
        <w:tblCellMar>
          <w:top w:w="0" w:type="dxa"/>
          <w:left w:w="108" w:type="dxa"/>
          <w:bottom w:w="0" w:type="dxa"/>
          <w:right w:w="108" w:type="dxa"/>
        </w:tblCellMar>
      </w:tblPr>
      <w:tblGrid>
        <w:gridCol w:w="1226"/>
        <w:gridCol w:w="1386"/>
        <w:gridCol w:w="1835"/>
        <w:gridCol w:w="1855"/>
        <w:gridCol w:w="1737"/>
        <w:gridCol w:w="1296"/>
        <w:gridCol w:w="1240"/>
        <w:gridCol w:w="1476"/>
        <w:gridCol w:w="1978"/>
      </w:tblGrid>
      <w:tr w14:paraId="67751D31">
        <w:tblPrEx>
          <w:tblCellMar>
            <w:top w:w="0" w:type="dxa"/>
            <w:left w:w="108" w:type="dxa"/>
            <w:bottom w:w="0" w:type="dxa"/>
            <w:right w:w="108" w:type="dxa"/>
          </w:tblCellMar>
        </w:tblPrEx>
        <w:trPr>
          <w:trHeight w:val="283" w:hRule="atLeast"/>
          <w:jc w:val="center"/>
        </w:trPr>
        <w:tc>
          <w:tcPr>
            <w:tcW w:w="437" w:type="pct"/>
            <w:tcBorders>
              <w:top w:val="single" w:color="auto" w:sz="4" w:space="0"/>
              <w:left w:val="single" w:color="auto" w:sz="4" w:space="0"/>
              <w:bottom w:val="single" w:color="auto" w:sz="4" w:space="0"/>
              <w:right w:val="single" w:color="auto" w:sz="4" w:space="0"/>
            </w:tcBorders>
            <w:vAlign w:val="center"/>
          </w:tcPr>
          <w:p w14:paraId="1F52806C">
            <w:pPr>
              <w:spacing w:line="340" w:lineRule="exact"/>
              <w:jc w:val="center"/>
              <w:textAlignment w:val="center"/>
              <w:rPr>
                <w:rFonts w:hint="eastAsia" w:ascii="黑体" w:hAnsi="黑体" w:eastAsia="黑体"/>
                <w:bCs/>
                <w:sz w:val="21"/>
                <w:szCs w:val="21"/>
                <w:lang w:eastAsia="zh-CN"/>
              </w:rPr>
            </w:pPr>
            <w:r>
              <w:rPr>
                <w:rFonts w:hint="eastAsia" w:ascii="黑体" w:hAnsi="黑体" w:eastAsia="黑体"/>
                <w:bCs/>
                <w:sz w:val="21"/>
                <w:szCs w:val="21"/>
                <w:lang w:val="en-US" w:eastAsia="zh-CN"/>
              </w:rPr>
              <w:t>序</w:t>
            </w:r>
            <w:bookmarkStart w:id="60" w:name="_GoBack"/>
            <w:bookmarkEnd w:id="60"/>
            <w:r>
              <w:rPr>
                <w:rFonts w:hint="eastAsia" w:ascii="黑体" w:hAnsi="黑体" w:eastAsia="黑体"/>
                <w:bCs/>
                <w:sz w:val="21"/>
                <w:szCs w:val="21"/>
                <w:lang w:val="en-US" w:eastAsia="zh-CN"/>
              </w:rPr>
              <w:t>号</w:t>
            </w:r>
          </w:p>
        </w:tc>
        <w:tc>
          <w:tcPr>
            <w:tcW w:w="494" w:type="pct"/>
            <w:tcBorders>
              <w:top w:val="single" w:color="auto" w:sz="4" w:space="0"/>
              <w:left w:val="single" w:color="auto" w:sz="4" w:space="0"/>
              <w:bottom w:val="single" w:color="auto" w:sz="4" w:space="0"/>
              <w:right w:val="single" w:color="auto" w:sz="4" w:space="0"/>
            </w:tcBorders>
            <w:vAlign w:val="center"/>
          </w:tcPr>
          <w:p w14:paraId="0DD8BD2B">
            <w:pPr>
              <w:spacing w:line="340" w:lineRule="exact"/>
              <w:jc w:val="center"/>
              <w:textAlignment w:val="center"/>
              <w:rPr>
                <w:rFonts w:ascii="黑体" w:hAnsi="黑体" w:eastAsia="黑体"/>
                <w:bCs/>
                <w:sz w:val="21"/>
                <w:szCs w:val="21"/>
              </w:rPr>
            </w:pPr>
            <w:r>
              <w:rPr>
                <w:rFonts w:ascii="黑体" w:hAnsi="黑体" w:eastAsia="黑体"/>
                <w:bCs/>
                <w:sz w:val="21"/>
                <w:szCs w:val="21"/>
              </w:rPr>
              <w:t>品目编号</w:t>
            </w:r>
          </w:p>
        </w:tc>
        <w:tc>
          <w:tcPr>
            <w:tcW w:w="654" w:type="pct"/>
            <w:tcBorders>
              <w:top w:val="single" w:color="auto" w:sz="4" w:space="0"/>
              <w:left w:val="single" w:color="auto" w:sz="4" w:space="0"/>
              <w:bottom w:val="single" w:color="auto" w:sz="4" w:space="0"/>
              <w:right w:val="single" w:color="auto" w:sz="4" w:space="0"/>
            </w:tcBorders>
            <w:vAlign w:val="center"/>
          </w:tcPr>
          <w:p w14:paraId="3484ED54">
            <w:pPr>
              <w:spacing w:line="340" w:lineRule="exact"/>
              <w:jc w:val="center"/>
              <w:textAlignment w:val="center"/>
              <w:rPr>
                <w:rFonts w:ascii="黑体" w:hAnsi="黑体" w:eastAsia="黑体"/>
                <w:bCs/>
                <w:sz w:val="21"/>
                <w:szCs w:val="21"/>
              </w:rPr>
            </w:pPr>
            <w:r>
              <w:rPr>
                <w:rFonts w:hint="eastAsia" w:ascii="黑体" w:hAnsi="黑体" w:eastAsia="黑体"/>
                <w:bCs/>
                <w:sz w:val="21"/>
                <w:szCs w:val="21"/>
              </w:rPr>
              <w:t>货物</w:t>
            </w:r>
            <w:r>
              <w:rPr>
                <w:rFonts w:ascii="黑体" w:hAnsi="黑体" w:eastAsia="黑体"/>
                <w:bCs/>
                <w:sz w:val="21"/>
                <w:szCs w:val="21"/>
              </w:rPr>
              <w:t>名称</w:t>
            </w:r>
          </w:p>
        </w:tc>
        <w:tc>
          <w:tcPr>
            <w:tcW w:w="661" w:type="pct"/>
            <w:tcBorders>
              <w:top w:val="single" w:color="auto" w:sz="4" w:space="0"/>
              <w:left w:val="single" w:color="auto" w:sz="4" w:space="0"/>
              <w:bottom w:val="single" w:color="auto" w:sz="4" w:space="0"/>
              <w:right w:val="single" w:color="auto" w:sz="4" w:space="0"/>
            </w:tcBorders>
            <w:vAlign w:val="center"/>
          </w:tcPr>
          <w:p w14:paraId="491362D3">
            <w:pPr>
              <w:spacing w:line="340" w:lineRule="exact"/>
              <w:jc w:val="center"/>
              <w:textAlignment w:val="center"/>
              <w:rPr>
                <w:rFonts w:ascii="黑体" w:hAnsi="黑体" w:eastAsia="黑体"/>
                <w:bCs/>
                <w:sz w:val="21"/>
                <w:szCs w:val="21"/>
              </w:rPr>
            </w:pPr>
            <w:r>
              <w:rPr>
                <w:rFonts w:hint="eastAsia" w:ascii="黑体" w:hAnsi="黑体" w:eastAsia="黑体"/>
                <w:bCs/>
                <w:sz w:val="21"/>
                <w:szCs w:val="21"/>
              </w:rPr>
              <w:t>制造商及厂家</w:t>
            </w:r>
          </w:p>
        </w:tc>
        <w:tc>
          <w:tcPr>
            <w:tcW w:w="619" w:type="pct"/>
            <w:tcBorders>
              <w:top w:val="single" w:color="auto" w:sz="4" w:space="0"/>
              <w:left w:val="nil"/>
              <w:bottom w:val="single" w:color="auto" w:sz="4" w:space="0"/>
              <w:right w:val="single" w:color="auto" w:sz="4" w:space="0"/>
            </w:tcBorders>
            <w:vAlign w:val="center"/>
          </w:tcPr>
          <w:p w14:paraId="0D654ED4">
            <w:pPr>
              <w:spacing w:line="340" w:lineRule="exact"/>
              <w:jc w:val="center"/>
              <w:textAlignment w:val="center"/>
              <w:rPr>
                <w:rFonts w:ascii="黑体" w:hAnsi="黑体" w:eastAsia="黑体"/>
                <w:bCs/>
                <w:sz w:val="21"/>
                <w:szCs w:val="21"/>
              </w:rPr>
            </w:pPr>
            <w:r>
              <w:rPr>
                <w:rFonts w:ascii="黑体" w:hAnsi="黑体" w:eastAsia="黑体"/>
                <w:bCs/>
                <w:sz w:val="21"/>
                <w:szCs w:val="21"/>
              </w:rPr>
              <w:t>品牌</w:t>
            </w:r>
          </w:p>
        </w:tc>
        <w:tc>
          <w:tcPr>
            <w:tcW w:w="462" w:type="pct"/>
            <w:tcBorders>
              <w:top w:val="single" w:color="auto" w:sz="4" w:space="0"/>
              <w:left w:val="nil"/>
              <w:bottom w:val="single" w:color="auto" w:sz="4" w:space="0"/>
              <w:right w:val="single" w:color="auto" w:sz="4" w:space="0"/>
            </w:tcBorders>
            <w:vAlign w:val="center"/>
          </w:tcPr>
          <w:p w14:paraId="2C4C345C">
            <w:pPr>
              <w:spacing w:line="340" w:lineRule="exact"/>
              <w:jc w:val="center"/>
              <w:textAlignment w:val="center"/>
              <w:rPr>
                <w:rFonts w:ascii="黑体" w:hAnsi="黑体" w:eastAsia="黑体"/>
                <w:bCs/>
                <w:sz w:val="21"/>
                <w:szCs w:val="21"/>
              </w:rPr>
            </w:pPr>
            <w:r>
              <w:rPr>
                <w:rFonts w:ascii="黑体" w:hAnsi="黑体" w:eastAsia="黑体"/>
                <w:bCs/>
                <w:sz w:val="21"/>
                <w:szCs w:val="21"/>
              </w:rPr>
              <w:t>规格型号</w:t>
            </w:r>
          </w:p>
        </w:tc>
        <w:tc>
          <w:tcPr>
            <w:tcW w:w="442" w:type="pct"/>
            <w:tcBorders>
              <w:top w:val="single" w:color="auto" w:sz="4" w:space="0"/>
              <w:left w:val="single" w:color="auto" w:sz="4" w:space="0"/>
              <w:bottom w:val="single" w:color="auto" w:sz="4" w:space="0"/>
              <w:right w:val="single" w:color="auto" w:sz="4" w:space="0"/>
            </w:tcBorders>
            <w:vAlign w:val="center"/>
          </w:tcPr>
          <w:p w14:paraId="4725C232">
            <w:pPr>
              <w:spacing w:line="340" w:lineRule="exact"/>
              <w:jc w:val="center"/>
              <w:textAlignment w:val="center"/>
              <w:rPr>
                <w:rFonts w:ascii="黑体" w:hAnsi="黑体" w:eastAsia="黑体"/>
                <w:bCs/>
                <w:sz w:val="21"/>
                <w:szCs w:val="21"/>
              </w:rPr>
            </w:pPr>
            <w:r>
              <w:rPr>
                <w:rFonts w:ascii="黑体" w:hAnsi="黑体" w:eastAsia="黑体"/>
                <w:bCs/>
                <w:sz w:val="21"/>
                <w:szCs w:val="21"/>
              </w:rPr>
              <w:t>数量</w:t>
            </w:r>
          </w:p>
        </w:tc>
        <w:tc>
          <w:tcPr>
            <w:tcW w:w="526" w:type="pct"/>
            <w:tcBorders>
              <w:top w:val="single" w:color="auto" w:sz="4" w:space="0"/>
              <w:left w:val="single" w:color="auto" w:sz="4" w:space="0"/>
              <w:bottom w:val="single" w:color="auto" w:sz="4" w:space="0"/>
              <w:right w:val="single" w:color="auto" w:sz="4" w:space="0"/>
            </w:tcBorders>
            <w:vAlign w:val="center"/>
          </w:tcPr>
          <w:p w14:paraId="7B1E2A6E">
            <w:pPr>
              <w:spacing w:line="340" w:lineRule="exact"/>
              <w:jc w:val="center"/>
              <w:textAlignment w:val="center"/>
              <w:rPr>
                <w:rFonts w:ascii="黑体" w:hAnsi="黑体" w:eastAsia="黑体"/>
                <w:bCs/>
                <w:sz w:val="21"/>
                <w:szCs w:val="21"/>
              </w:rPr>
            </w:pPr>
            <w:r>
              <w:rPr>
                <w:rFonts w:hint="eastAsia" w:ascii="黑体" w:hAnsi="黑体" w:eastAsia="黑体"/>
                <w:bCs/>
                <w:sz w:val="21"/>
                <w:szCs w:val="21"/>
              </w:rPr>
              <w:t>单价</w:t>
            </w:r>
          </w:p>
          <w:p w14:paraId="52516123">
            <w:pPr>
              <w:spacing w:line="340" w:lineRule="exact"/>
              <w:jc w:val="center"/>
              <w:textAlignment w:val="center"/>
              <w:rPr>
                <w:rFonts w:ascii="黑体" w:hAnsi="黑体" w:eastAsia="黑体"/>
                <w:bCs/>
                <w:sz w:val="21"/>
                <w:szCs w:val="21"/>
              </w:rPr>
            </w:pPr>
            <w:r>
              <w:rPr>
                <w:rFonts w:hint="eastAsia" w:ascii="黑体" w:hAnsi="黑体" w:eastAsia="黑体"/>
                <w:bCs/>
                <w:sz w:val="21"/>
                <w:szCs w:val="21"/>
              </w:rPr>
              <w:t>（元）</w:t>
            </w:r>
          </w:p>
        </w:tc>
        <w:tc>
          <w:tcPr>
            <w:tcW w:w="706" w:type="pct"/>
            <w:tcBorders>
              <w:top w:val="single" w:color="auto" w:sz="4" w:space="0"/>
              <w:left w:val="single" w:color="auto" w:sz="4" w:space="0"/>
              <w:bottom w:val="single" w:color="auto" w:sz="4" w:space="0"/>
              <w:right w:val="single" w:color="auto" w:sz="4" w:space="0"/>
            </w:tcBorders>
            <w:vAlign w:val="center"/>
          </w:tcPr>
          <w:p w14:paraId="1BBC992E">
            <w:pPr>
              <w:spacing w:line="340" w:lineRule="exact"/>
              <w:jc w:val="center"/>
              <w:textAlignment w:val="center"/>
              <w:rPr>
                <w:rFonts w:ascii="黑体" w:hAnsi="黑体" w:eastAsia="黑体"/>
                <w:bCs/>
                <w:sz w:val="21"/>
                <w:szCs w:val="21"/>
              </w:rPr>
            </w:pPr>
            <w:r>
              <w:rPr>
                <w:rFonts w:hint="eastAsia" w:ascii="黑体" w:hAnsi="黑体" w:eastAsia="黑体"/>
                <w:bCs/>
                <w:sz w:val="21"/>
                <w:szCs w:val="21"/>
              </w:rPr>
              <w:t>金额</w:t>
            </w:r>
          </w:p>
          <w:p w14:paraId="588FDFBE">
            <w:pPr>
              <w:spacing w:line="340" w:lineRule="exact"/>
              <w:jc w:val="center"/>
              <w:textAlignment w:val="center"/>
              <w:rPr>
                <w:rFonts w:ascii="黑体" w:hAnsi="黑体" w:eastAsia="黑体"/>
                <w:bCs/>
                <w:sz w:val="21"/>
                <w:szCs w:val="21"/>
              </w:rPr>
            </w:pPr>
            <w:r>
              <w:rPr>
                <w:rFonts w:hint="eastAsia" w:ascii="黑体" w:hAnsi="黑体" w:eastAsia="黑体"/>
                <w:bCs/>
                <w:sz w:val="21"/>
                <w:szCs w:val="21"/>
              </w:rPr>
              <w:t>（元）</w:t>
            </w:r>
          </w:p>
        </w:tc>
      </w:tr>
      <w:tr w14:paraId="2672F5D1">
        <w:tblPrEx>
          <w:tblCellMar>
            <w:top w:w="0" w:type="dxa"/>
            <w:left w:w="108" w:type="dxa"/>
            <w:bottom w:w="0" w:type="dxa"/>
            <w:right w:w="108" w:type="dxa"/>
          </w:tblCellMar>
        </w:tblPrEx>
        <w:trPr>
          <w:trHeight w:val="684" w:hRule="atLeast"/>
          <w:jc w:val="center"/>
        </w:trPr>
        <w:tc>
          <w:tcPr>
            <w:tcW w:w="437" w:type="pct"/>
            <w:tcBorders>
              <w:top w:val="single" w:color="auto" w:sz="4" w:space="0"/>
              <w:left w:val="single" w:color="auto" w:sz="4" w:space="0"/>
              <w:bottom w:val="single" w:color="auto" w:sz="4" w:space="0"/>
              <w:right w:val="single" w:color="auto" w:sz="4" w:space="0"/>
            </w:tcBorders>
            <w:vAlign w:val="center"/>
          </w:tcPr>
          <w:p w14:paraId="6AC59366">
            <w:pPr>
              <w:spacing w:line="300" w:lineRule="exact"/>
              <w:jc w:val="center"/>
              <w:textAlignment w:val="center"/>
              <w:rPr>
                <w:rFonts w:ascii="Times New Roman"/>
                <w:bCs/>
                <w:sz w:val="21"/>
                <w:szCs w:val="21"/>
              </w:rPr>
            </w:pPr>
          </w:p>
        </w:tc>
        <w:tc>
          <w:tcPr>
            <w:tcW w:w="494" w:type="pct"/>
            <w:tcBorders>
              <w:top w:val="single" w:color="auto" w:sz="4" w:space="0"/>
              <w:left w:val="single" w:color="auto" w:sz="4" w:space="0"/>
              <w:bottom w:val="single" w:color="auto" w:sz="4" w:space="0"/>
              <w:right w:val="single" w:color="auto" w:sz="4" w:space="0"/>
            </w:tcBorders>
            <w:vAlign w:val="center"/>
          </w:tcPr>
          <w:p w14:paraId="59FE23EE">
            <w:pPr>
              <w:spacing w:line="300" w:lineRule="exact"/>
              <w:jc w:val="center"/>
              <w:textAlignment w:val="center"/>
              <w:rPr>
                <w:rFonts w:ascii="Times New Roman"/>
                <w:bCs/>
                <w:sz w:val="21"/>
                <w:szCs w:val="21"/>
              </w:rPr>
            </w:pPr>
          </w:p>
        </w:tc>
        <w:tc>
          <w:tcPr>
            <w:tcW w:w="654" w:type="pct"/>
            <w:tcBorders>
              <w:top w:val="single" w:color="auto" w:sz="4" w:space="0"/>
              <w:left w:val="single" w:color="auto" w:sz="4" w:space="0"/>
              <w:bottom w:val="single" w:color="auto" w:sz="4" w:space="0"/>
              <w:right w:val="single" w:color="auto" w:sz="4" w:space="0"/>
            </w:tcBorders>
            <w:vAlign w:val="center"/>
          </w:tcPr>
          <w:p w14:paraId="0AD7336B">
            <w:pPr>
              <w:spacing w:line="300" w:lineRule="exact"/>
              <w:jc w:val="center"/>
              <w:textAlignment w:val="center"/>
              <w:rPr>
                <w:rFonts w:ascii="Times New Roman"/>
                <w:bCs/>
                <w:sz w:val="21"/>
                <w:szCs w:val="21"/>
              </w:rPr>
            </w:pPr>
          </w:p>
        </w:tc>
        <w:tc>
          <w:tcPr>
            <w:tcW w:w="661" w:type="pct"/>
            <w:tcBorders>
              <w:top w:val="single" w:color="auto" w:sz="4" w:space="0"/>
              <w:left w:val="single" w:color="auto" w:sz="4" w:space="0"/>
              <w:bottom w:val="single" w:color="auto" w:sz="4" w:space="0"/>
              <w:right w:val="single" w:color="auto" w:sz="4" w:space="0"/>
            </w:tcBorders>
            <w:vAlign w:val="center"/>
          </w:tcPr>
          <w:p w14:paraId="0D430B41">
            <w:pPr>
              <w:spacing w:line="300" w:lineRule="exact"/>
              <w:textAlignment w:val="center"/>
              <w:rPr>
                <w:rFonts w:ascii="Times New Roman"/>
                <w:sz w:val="20"/>
                <w:szCs w:val="20"/>
              </w:rPr>
            </w:pPr>
          </w:p>
        </w:tc>
        <w:tc>
          <w:tcPr>
            <w:tcW w:w="619" w:type="pct"/>
            <w:tcBorders>
              <w:top w:val="single" w:color="auto" w:sz="4" w:space="0"/>
              <w:left w:val="nil"/>
              <w:bottom w:val="single" w:color="auto" w:sz="4" w:space="0"/>
              <w:right w:val="single" w:color="auto" w:sz="4" w:space="0"/>
            </w:tcBorders>
            <w:vAlign w:val="center"/>
          </w:tcPr>
          <w:p w14:paraId="13622AC7">
            <w:pPr>
              <w:spacing w:line="300" w:lineRule="exact"/>
              <w:textAlignment w:val="center"/>
              <w:rPr>
                <w:rFonts w:ascii="Times New Roman"/>
                <w:sz w:val="20"/>
                <w:szCs w:val="20"/>
              </w:rPr>
            </w:pPr>
          </w:p>
        </w:tc>
        <w:tc>
          <w:tcPr>
            <w:tcW w:w="462" w:type="pct"/>
            <w:tcBorders>
              <w:top w:val="single" w:color="auto" w:sz="4" w:space="0"/>
              <w:left w:val="nil"/>
              <w:bottom w:val="single" w:color="auto" w:sz="4" w:space="0"/>
              <w:right w:val="single" w:color="auto" w:sz="4" w:space="0"/>
            </w:tcBorders>
            <w:vAlign w:val="center"/>
          </w:tcPr>
          <w:p w14:paraId="2005845D">
            <w:pPr>
              <w:spacing w:line="300" w:lineRule="exact"/>
              <w:textAlignment w:val="center"/>
              <w:rPr>
                <w:rFonts w:ascii="Times New Roman"/>
                <w:sz w:val="20"/>
                <w:szCs w:val="20"/>
              </w:rPr>
            </w:pPr>
          </w:p>
        </w:tc>
        <w:tc>
          <w:tcPr>
            <w:tcW w:w="442" w:type="pct"/>
            <w:tcBorders>
              <w:top w:val="single" w:color="auto" w:sz="4" w:space="0"/>
              <w:left w:val="single" w:color="auto" w:sz="4" w:space="0"/>
              <w:bottom w:val="single" w:color="auto" w:sz="4" w:space="0"/>
              <w:right w:val="single" w:color="auto" w:sz="4" w:space="0"/>
            </w:tcBorders>
            <w:vAlign w:val="center"/>
          </w:tcPr>
          <w:p w14:paraId="3DE14859">
            <w:pPr>
              <w:spacing w:line="300" w:lineRule="exact"/>
              <w:textAlignment w:val="center"/>
              <w:rPr>
                <w:rFonts w:ascii="Times New Roman"/>
                <w:sz w:val="20"/>
                <w:szCs w:val="20"/>
              </w:rPr>
            </w:pPr>
          </w:p>
        </w:tc>
        <w:tc>
          <w:tcPr>
            <w:tcW w:w="526" w:type="pct"/>
            <w:tcBorders>
              <w:top w:val="single" w:color="auto" w:sz="4" w:space="0"/>
              <w:left w:val="single" w:color="auto" w:sz="4" w:space="0"/>
              <w:bottom w:val="single" w:color="auto" w:sz="4" w:space="0"/>
              <w:right w:val="single" w:color="auto" w:sz="4" w:space="0"/>
            </w:tcBorders>
            <w:vAlign w:val="center"/>
          </w:tcPr>
          <w:p w14:paraId="75ADFCB4">
            <w:pPr>
              <w:spacing w:line="300" w:lineRule="exact"/>
              <w:textAlignment w:val="center"/>
              <w:rPr>
                <w:rFonts w:ascii="Times New Roman"/>
                <w:sz w:val="20"/>
                <w:szCs w:val="20"/>
              </w:rPr>
            </w:pPr>
          </w:p>
        </w:tc>
        <w:tc>
          <w:tcPr>
            <w:tcW w:w="706" w:type="pct"/>
            <w:tcBorders>
              <w:top w:val="single" w:color="auto" w:sz="4" w:space="0"/>
              <w:left w:val="single" w:color="auto" w:sz="4" w:space="0"/>
              <w:bottom w:val="single" w:color="auto" w:sz="4" w:space="0"/>
              <w:right w:val="single" w:color="auto" w:sz="4" w:space="0"/>
            </w:tcBorders>
            <w:vAlign w:val="center"/>
          </w:tcPr>
          <w:p w14:paraId="4079991E">
            <w:pPr>
              <w:spacing w:line="300" w:lineRule="exact"/>
              <w:textAlignment w:val="center"/>
              <w:rPr>
                <w:rFonts w:ascii="Times New Roman"/>
                <w:sz w:val="20"/>
                <w:szCs w:val="20"/>
              </w:rPr>
            </w:pPr>
          </w:p>
        </w:tc>
      </w:tr>
      <w:tr w14:paraId="2104874F">
        <w:tblPrEx>
          <w:tblCellMar>
            <w:top w:w="0" w:type="dxa"/>
            <w:left w:w="108" w:type="dxa"/>
            <w:bottom w:w="0" w:type="dxa"/>
            <w:right w:w="108" w:type="dxa"/>
          </w:tblCellMar>
        </w:tblPrEx>
        <w:trPr>
          <w:trHeight w:val="1843" w:hRule="atLeast"/>
          <w:jc w:val="center"/>
        </w:trPr>
        <w:tc>
          <w:tcPr>
            <w:tcW w:w="5000" w:type="pct"/>
            <w:gridSpan w:val="9"/>
            <w:tcBorders>
              <w:top w:val="single" w:color="auto" w:sz="4" w:space="0"/>
              <w:left w:val="single" w:color="auto" w:sz="4" w:space="0"/>
              <w:bottom w:val="single" w:color="auto" w:sz="4" w:space="0"/>
              <w:right w:val="single" w:color="auto" w:sz="4" w:space="0"/>
            </w:tcBorders>
          </w:tcPr>
          <w:p w14:paraId="16B55508">
            <w:pPr>
              <w:spacing w:line="300" w:lineRule="exact"/>
              <w:textAlignment w:val="center"/>
              <w:rPr>
                <w:rFonts w:ascii="Times New Roman"/>
                <w:b/>
                <w:bCs/>
                <w:sz w:val="20"/>
                <w:szCs w:val="20"/>
              </w:rPr>
            </w:pPr>
            <w:r>
              <w:rPr>
                <w:rFonts w:hint="eastAsia" w:ascii="Times New Roman"/>
                <w:b/>
                <w:bCs/>
                <w:sz w:val="20"/>
                <w:szCs w:val="20"/>
              </w:rPr>
              <w:t>主要技术指标：</w:t>
            </w:r>
          </w:p>
          <w:p w14:paraId="1F4182B5">
            <w:pPr>
              <w:rPr>
                <w:rFonts w:ascii="Times New Roman"/>
                <w:b/>
                <w:bCs/>
                <w:sz w:val="20"/>
                <w:szCs w:val="20"/>
              </w:rPr>
            </w:pPr>
          </w:p>
          <w:p w14:paraId="775183D1">
            <w:pPr>
              <w:tabs>
                <w:tab w:val="left" w:pos="7890"/>
              </w:tabs>
              <w:rPr>
                <w:rFonts w:ascii="Times New Roman"/>
                <w:sz w:val="20"/>
                <w:szCs w:val="20"/>
              </w:rPr>
            </w:pPr>
            <w:r>
              <w:rPr>
                <w:rFonts w:ascii="Times New Roman"/>
                <w:sz w:val="20"/>
                <w:szCs w:val="20"/>
              </w:rPr>
              <w:tab/>
            </w:r>
          </w:p>
        </w:tc>
      </w:tr>
    </w:tbl>
    <w:p w14:paraId="59865028">
      <w:pPr>
        <w:spacing w:line="600" w:lineRule="auto"/>
        <w:rPr>
          <w:rFonts w:ascii="Times New Roman"/>
          <w:sz w:val="21"/>
          <w:szCs w:val="21"/>
        </w:rPr>
      </w:pPr>
    </w:p>
    <w:p w14:paraId="3B098D68">
      <w:pPr>
        <w:spacing w:line="360" w:lineRule="auto"/>
        <w:textAlignment w:val="center"/>
        <w:rPr>
          <w:rFonts w:hint="default" w:ascii="Times New Roman" w:eastAsia="宋体"/>
          <w:b/>
          <w:bCs/>
          <w:sz w:val="20"/>
          <w:szCs w:val="20"/>
          <w:lang w:val="en-US" w:eastAsia="zh-CN"/>
        </w:rPr>
      </w:pPr>
      <w:r>
        <w:rPr>
          <w:rFonts w:hint="eastAsia" w:ascii="Times New Roman"/>
          <w:b/>
          <w:bCs/>
          <w:sz w:val="20"/>
          <w:szCs w:val="20"/>
        </w:rPr>
        <w:t xml:space="preserve">采购单位： </w:t>
      </w:r>
      <w:r>
        <w:rPr>
          <w:rFonts w:hint="eastAsia" w:ascii="Times New Roman"/>
          <w:b/>
          <w:bCs/>
          <w:sz w:val="20"/>
          <w:szCs w:val="20"/>
          <w:u w:val="single"/>
          <w:lang w:val="en-US" w:eastAsia="zh-CN"/>
        </w:rPr>
        <w:t xml:space="preserve">                               </w:t>
      </w:r>
      <w:r>
        <w:rPr>
          <w:rFonts w:hint="eastAsia" w:ascii="Times New Roman"/>
          <w:b/>
          <w:bCs/>
          <w:sz w:val="20"/>
          <w:szCs w:val="20"/>
          <w:lang w:val="en-US" w:eastAsia="zh-CN"/>
        </w:rPr>
        <w:t xml:space="preserve">       </w:t>
      </w:r>
    </w:p>
    <w:p w14:paraId="0F792535">
      <w:pPr>
        <w:spacing w:line="360" w:lineRule="auto"/>
        <w:textAlignment w:val="center"/>
        <w:rPr>
          <w:rFonts w:hint="eastAsia" w:ascii="Times New Roman"/>
          <w:b/>
          <w:bCs/>
          <w:sz w:val="20"/>
          <w:szCs w:val="20"/>
        </w:rPr>
      </w:pPr>
      <w:r>
        <w:rPr>
          <w:rFonts w:hint="eastAsia" w:ascii="Times New Roman"/>
          <w:b/>
          <w:bCs/>
          <w:sz w:val="20"/>
          <w:szCs w:val="20"/>
        </w:rPr>
        <w:t>使用老师签字：</w:t>
      </w:r>
      <w:r>
        <w:rPr>
          <w:rFonts w:hint="eastAsia" w:ascii="Times New Roman"/>
          <w:b/>
          <w:bCs/>
          <w:sz w:val="20"/>
          <w:szCs w:val="20"/>
          <w:u w:val="single"/>
          <w:lang w:val="en-US" w:eastAsia="zh-CN"/>
        </w:rPr>
        <w:t xml:space="preserve">                             </w:t>
      </w:r>
    </w:p>
    <w:p w14:paraId="484225C2">
      <w:pPr>
        <w:spacing w:line="360" w:lineRule="auto"/>
        <w:textAlignment w:val="center"/>
        <w:rPr>
          <w:rFonts w:hint="eastAsia" w:ascii="Times New Roman"/>
          <w:b/>
          <w:bCs/>
          <w:sz w:val="20"/>
          <w:szCs w:val="20"/>
        </w:rPr>
      </w:pPr>
      <w:r>
        <w:rPr>
          <w:rFonts w:hint="eastAsia" w:ascii="Times New Roman"/>
          <w:b/>
          <w:bCs/>
          <w:sz w:val="20"/>
          <w:szCs w:val="20"/>
        </w:rPr>
        <w:t>单位领导签字：</w:t>
      </w:r>
      <w:r>
        <w:rPr>
          <w:rFonts w:hint="eastAsia" w:ascii="Times New Roman"/>
          <w:b/>
          <w:bCs/>
          <w:sz w:val="20"/>
          <w:szCs w:val="20"/>
          <w:u w:val="single"/>
          <w:lang w:val="en-US" w:eastAsia="zh-CN"/>
        </w:rPr>
        <w:t xml:space="preserve">                             </w:t>
      </w:r>
    </w:p>
    <w:p w14:paraId="202E4133">
      <w:pPr>
        <w:spacing w:line="360" w:lineRule="auto"/>
        <w:textAlignment w:val="center"/>
        <w:rPr>
          <w:rFonts w:hint="eastAsia" w:ascii="Times New Roman"/>
          <w:b/>
          <w:bCs/>
          <w:sz w:val="20"/>
          <w:szCs w:val="20"/>
        </w:rPr>
      </w:pPr>
      <w:r>
        <w:rPr>
          <w:rFonts w:hint="eastAsia" w:ascii="Times New Roman"/>
          <w:b/>
          <w:bCs/>
          <w:sz w:val="20"/>
          <w:szCs w:val="20"/>
        </w:rPr>
        <w:t>供应商名称：</w:t>
      </w:r>
      <w:r>
        <w:rPr>
          <w:rFonts w:hint="eastAsia" w:ascii="Times New Roman"/>
          <w:b/>
          <w:bCs/>
          <w:sz w:val="20"/>
          <w:szCs w:val="20"/>
          <w:u w:val="single"/>
          <w:lang w:val="en-US" w:eastAsia="zh-CN"/>
        </w:rPr>
        <w:t xml:space="preserve">                               </w:t>
      </w:r>
      <w:r>
        <w:rPr>
          <w:rFonts w:hint="eastAsia" w:ascii="Times New Roman"/>
          <w:b/>
          <w:bCs/>
          <w:sz w:val="20"/>
          <w:szCs w:val="20"/>
        </w:rPr>
        <w:t xml:space="preserve"> </w:t>
      </w:r>
    </w:p>
    <w:p w14:paraId="0F97029A">
      <w:pPr>
        <w:spacing w:line="360" w:lineRule="auto"/>
        <w:textAlignment w:val="center"/>
        <w:rPr>
          <w:rFonts w:hint="eastAsia" w:ascii="Times New Roman"/>
          <w:b/>
          <w:bCs/>
          <w:sz w:val="20"/>
          <w:szCs w:val="20"/>
        </w:rPr>
      </w:pPr>
      <w:r>
        <w:rPr>
          <w:rFonts w:hint="eastAsia" w:ascii="Times New Roman"/>
          <w:b/>
          <w:bCs/>
          <w:sz w:val="20"/>
          <w:szCs w:val="20"/>
        </w:rPr>
        <w:t>供应商联系人及电话：</w:t>
      </w:r>
      <w:r>
        <w:rPr>
          <w:rFonts w:hint="eastAsia" w:ascii="Times New Roman"/>
          <w:b/>
          <w:bCs/>
          <w:sz w:val="20"/>
          <w:szCs w:val="20"/>
          <w:u w:val="single"/>
          <w:lang w:val="en-US" w:eastAsia="zh-CN"/>
        </w:rPr>
        <w:t xml:space="preserve">                       </w:t>
      </w:r>
    </w:p>
    <w:p w14:paraId="6F1CBC70">
      <w:pPr>
        <w:spacing w:line="480" w:lineRule="auto"/>
        <w:jc w:val="right"/>
        <w:rPr>
          <w:rFonts w:hint="eastAsia" w:ascii="Times New Roman"/>
          <w:b/>
          <w:bCs/>
          <w:sz w:val="20"/>
          <w:szCs w:val="20"/>
        </w:rPr>
      </w:pPr>
      <w:r>
        <w:rPr>
          <w:rFonts w:hint="eastAsia" w:ascii="Times New Roman"/>
          <w:sz w:val="21"/>
          <w:szCs w:val="21"/>
        </w:rPr>
        <w:t xml:space="preserve"> </w:t>
      </w:r>
      <w:r>
        <w:rPr>
          <w:rFonts w:ascii="Times New Roman"/>
          <w:sz w:val="21"/>
          <w:szCs w:val="21"/>
        </w:rPr>
        <w:t xml:space="preserve">                                                       </w:t>
      </w:r>
      <w:r>
        <w:rPr>
          <w:rFonts w:hint="eastAsia" w:ascii="Times New Roman"/>
          <w:b/>
          <w:bCs/>
          <w:sz w:val="20"/>
          <w:szCs w:val="20"/>
        </w:rPr>
        <w:t xml:space="preserve"> 年    月   日</w:t>
      </w:r>
    </w:p>
    <w:sectPr>
      <w:pgSz w:w="16838" w:h="11906" w:orient="landscape"/>
      <w:pgMar w:top="1797" w:right="1440" w:bottom="1797" w:left="144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6165888"/>
      <w:docPartObj>
        <w:docPartGallery w:val="autotext"/>
      </w:docPartObj>
    </w:sdtPr>
    <w:sdtContent>
      <w:p w14:paraId="5FF7410D">
        <w:pPr>
          <w:pStyle w:val="7"/>
          <w:jc w:val="center"/>
        </w:pPr>
        <w:r>
          <w:fldChar w:fldCharType="begin"/>
        </w:r>
        <w:r>
          <w:instrText xml:space="preserve">PAGE   \* MERGEFORMAT</w:instrText>
        </w:r>
        <w:r>
          <w:fldChar w:fldCharType="separate"/>
        </w:r>
        <w:r>
          <w:rPr>
            <w:lang w:val="zh-CN"/>
          </w:rPr>
          <w:t>2</w:t>
        </w:r>
        <w:r>
          <w:fldChar w:fldCharType="end"/>
        </w:r>
      </w:p>
    </w:sdtContent>
  </w:sdt>
  <w:p w14:paraId="1D814204">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E3NjdjOGYxOTdkYjEwNjdhOGY1NTI5MTA2N2Y4ZjkifQ=="/>
  </w:docVars>
  <w:rsids>
    <w:rsidRoot w:val="00F73DFC"/>
    <w:rsid w:val="0000673D"/>
    <w:rsid w:val="0004401A"/>
    <w:rsid w:val="00063103"/>
    <w:rsid w:val="00065720"/>
    <w:rsid w:val="00065FF5"/>
    <w:rsid w:val="000678EE"/>
    <w:rsid w:val="00082331"/>
    <w:rsid w:val="00084975"/>
    <w:rsid w:val="00090835"/>
    <w:rsid w:val="000912B5"/>
    <w:rsid w:val="00093690"/>
    <w:rsid w:val="000A4A4B"/>
    <w:rsid w:val="000F45C1"/>
    <w:rsid w:val="00100A6C"/>
    <w:rsid w:val="00140A9E"/>
    <w:rsid w:val="001444F0"/>
    <w:rsid w:val="0017305E"/>
    <w:rsid w:val="001C21B2"/>
    <w:rsid w:val="001E1C62"/>
    <w:rsid w:val="00204C07"/>
    <w:rsid w:val="002147BC"/>
    <w:rsid w:val="00222623"/>
    <w:rsid w:val="00241AA2"/>
    <w:rsid w:val="0024274A"/>
    <w:rsid w:val="00250D6A"/>
    <w:rsid w:val="002724A5"/>
    <w:rsid w:val="0028296D"/>
    <w:rsid w:val="002A6733"/>
    <w:rsid w:val="002D1F57"/>
    <w:rsid w:val="002F1466"/>
    <w:rsid w:val="00336CC5"/>
    <w:rsid w:val="00340F3A"/>
    <w:rsid w:val="003473FF"/>
    <w:rsid w:val="003577FF"/>
    <w:rsid w:val="0036585E"/>
    <w:rsid w:val="00366F22"/>
    <w:rsid w:val="00373A73"/>
    <w:rsid w:val="003C6428"/>
    <w:rsid w:val="003D3554"/>
    <w:rsid w:val="003E1BF0"/>
    <w:rsid w:val="00443F46"/>
    <w:rsid w:val="00471C9D"/>
    <w:rsid w:val="004733A7"/>
    <w:rsid w:val="00493B7B"/>
    <w:rsid w:val="004C524B"/>
    <w:rsid w:val="004D1AE3"/>
    <w:rsid w:val="004F48B9"/>
    <w:rsid w:val="004F6A9D"/>
    <w:rsid w:val="004F737A"/>
    <w:rsid w:val="0051336D"/>
    <w:rsid w:val="00537F34"/>
    <w:rsid w:val="00545E8C"/>
    <w:rsid w:val="005613BA"/>
    <w:rsid w:val="005614F7"/>
    <w:rsid w:val="00576266"/>
    <w:rsid w:val="005B5DDB"/>
    <w:rsid w:val="005C5429"/>
    <w:rsid w:val="005E1ABD"/>
    <w:rsid w:val="005E4F9D"/>
    <w:rsid w:val="00623993"/>
    <w:rsid w:val="00631778"/>
    <w:rsid w:val="00646D1B"/>
    <w:rsid w:val="0065586C"/>
    <w:rsid w:val="0065672B"/>
    <w:rsid w:val="00661489"/>
    <w:rsid w:val="00670AD4"/>
    <w:rsid w:val="006972A9"/>
    <w:rsid w:val="006D00B5"/>
    <w:rsid w:val="006D69B1"/>
    <w:rsid w:val="006F4DC8"/>
    <w:rsid w:val="00724D17"/>
    <w:rsid w:val="0074175A"/>
    <w:rsid w:val="00744A77"/>
    <w:rsid w:val="00767CD9"/>
    <w:rsid w:val="00783BA4"/>
    <w:rsid w:val="007C0603"/>
    <w:rsid w:val="007D3F17"/>
    <w:rsid w:val="007D6A53"/>
    <w:rsid w:val="00824561"/>
    <w:rsid w:val="008464FC"/>
    <w:rsid w:val="00854AA1"/>
    <w:rsid w:val="009069E9"/>
    <w:rsid w:val="009439D3"/>
    <w:rsid w:val="0095088C"/>
    <w:rsid w:val="00954CF8"/>
    <w:rsid w:val="00966E7F"/>
    <w:rsid w:val="009834AF"/>
    <w:rsid w:val="00987F64"/>
    <w:rsid w:val="009942D4"/>
    <w:rsid w:val="009949D1"/>
    <w:rsid w:val="009A7313"/>
    <w:rsid w:val="009C3E56"/>
    <w:rsid w:val="009E1448"/>
    <w:rsid w:val="009E33B5"/>
    <w:rsid w:val="00A21A9B"/>
    <w:rsid w:val="00A22F23"/>
    <w:rsid w:val="00A23725"/>
    <w:rsid w:val="00A25ABB"/>
    <w:rsid w:val="00A46C14"/>
    <w:rsid w:val="00A6029A"/>
    <w:rsid w:val="00A8418D"/>
    <w:rsid w:val="00A863B9"/>
    <w:rsid w:val="00A92904"/>
    <w:rsid w:val="00AA35C0"/>
    <w:rsid w:val="00AA5714"/>
    <w:rsid w:val="00AB041E"/>
    <w:rsid w:val="00AB550A"/>
    <w:rsid w:val="00AC7083"/>
    <w:rsid w:val="00AD589E"/>
    <w:rsid w:val="00AE1328"/>
    <w:rsid w:val="00AF2BE6"/>
    <w:rsid w:val="00AF4315"/>
    <w:rsid w:val="00AF5B55"/>
    <w:rsid w:val="00B018A1"/>
    <w:rsid w:val="00B20FD1"/>
    <w:rsid w:val="00B25BD7"/>
    <w:rsid w:val="00B34746"/>
    <w:rsid w:val="00B51D0F"/>
    <w:rsid w:val="00B80BB2"/>
    <w:rsid w:val="00BB2840"/>
    <w:rsid w:val="00BC1C52"/>
    <w:rsid w:val="00BD5BFB"/>
    <w:rsid w:val="00C0595F"/>
    <w:rsid w:val="00C13F70"/>
    <w:rsid w:val="00C40AFD"/>
    <w:rsid w:val="00C43A15"/>
    <w:rsid w:val="00C4654B"/>
    <w:rsid w:val="00C747D5"/>
    <w:rsid w:val="00C772A0"/>
    <w:rsid w:val="00C8009C"/>
    <w:rsid w:val="00C81553"/>
    <w:rsid w:val="00C8461E"/>
    <w:rsid w:val="00C867BA"/>
    <w:rsid w:val="00C9646D"/>
    <w:rsid w:val="00CA333D"/>
    <w:rsid w:val="00CB7046"/>
    <w:rsid w:val="00CC1FEE"/>
    <w:rsid w:val="00CE35FC"/>
    <w:rsid w:val="00D0517B"/>
    <w:rsid w:val="00D056A9"/>
    <w:rsid w:val="00D074FA"/>
    <w:rsid w:val="00D14F2F"/>
    <w:rsid w:val="00D32D55"/>
    <w:rsid w:val="00D44363"/>
    <w:rsid w:val="00D50E94"/>
    <w:rsid w:val="00D57203"/>
    <w:rsid w:val="00D616CD"/>
    <w:rsid w:val="00D64E1F"/>
    <w:rsid w:val="00D73BFF"/>
    <w:rsid w:val="00D73DC0"/>
    <w:rsid w:val="00D75989"/>
    <w:rsid w:val="00DB594F"/>
    <w:rsid w:val="00DB6788"/>
    <w:rsid w:val="00DB7A42"/>
    <w:rsid w:val="00E02BE8"/>
    <w:rsid w:val="00E05F3B"/>
    <w:rsid w:val="00E333E1"/>
    <w:rsid w:val="00E40238"/>
    <w:rsid w:val="00E62C81"/>
    <w:rsid w:val="00E6692C"/>
    <w:rsid w:val="00E84246"/>
    <w:rsid w:val="00E942C4"/>
    <w:rsid w:val="00E95FD9"/>
    <w:rsid w:val="00EA2C56"/>
    <w:rsid w:val="00EC7222"/>
    <w:rsid w:val="00ED4E76"/>
    <w:rsid w:val="00EE19DC"/>
    <w:rsid w:val="00F1081F"/>
    <w:rsid w:val="00F34731"/>
    <w:rsid w:val="00F450E0"/>
    <w:rsid w:val="00F5093D"/>
    <w:rsid w:val="00F56B1E"/>
    <w:rsid w:val="00F61807"/>
    <w:rsid w:val="00F73DFC"/>
    <w:rsid w:val="00FA4D30"/>
    <w:rsid w:val="00FB6CC3"/>
    <w:rsid w:val="00FD4147"/>
    <w:rsid w:val="00FD7FFA"/>
    <w:rsid w:val="029E0F20"/>
    <w:rsid w:val="05ED3A32"/>
    <w:rsid w:val="07ED0962"/>
    <w:rsid w:val="093D4A5C"/>
    <w:rsid w:val="0E8F4E54"/>
    <w:rsid w:val="0F665BC7"/>
    <w:rsid w:val="0FA1518B"/>
    <w:rsid w:val="0FFB7FE7"/>
    <w:rsid w:val="10C20E77"/>
    <w:rsid w:val="124F64A1"/>
    <w:rsid w:val="146851A7"/>
    <w:rsid w:val="151242E9"/>
    <w:rsid w:val="1C277718"/>
    <w:rsid w:val="1DB943F8"/>
    <w:rsid w:val="257D2ECD"/>
    <w:rsid w:val="259F1096"/>
    <w:rsid w:val="26740622"/>
    <w:rsid w:val="27147861"/>
    <w:rsid w:val="28C8196A"/>
    <w:rsid w:val="2BB41F17"/>
    <w:rsid w:val="2BE21CDC"/>
    <w:rsid w:val="2CFC5020"/>
    <w:rsid w:val="2E9B161E"/>
    <w:rsid w:val="338C5FE6"/>
    <w:rsid w:val="3A3951BD"/>
    <w:rsid w:val="3AF31810"/>
    <w:rsid w:val="3AF85078"/>
    <w:rsid w:val="3ED15721"/>
    <w:rsid w:val="41AF2209"/>
    <w:rsid w:val="466B0DF4"/>
    <w:rsid w:val="4B413ED2"/>
    <w:rsid w:val="4C6A25CC"/>
    <w:rsid w:val="526176D1"/>
    <w:rsid w:val="569E667C"/>
    <w:rsid w:val="57A078FD"/>
    <w:rsid w:val="5A805435"/>
    <w:rsid w:val="5AB033D5"/>
    <w:rsid w:val="5CE2303B"/>
    <w:rsid w:val="5FA27B1F"/>
    <w:rsid w:val="5FCF78A6"/>
    <w:rsid w:val="60B77F9C"/>
    <w:rsid w:val="6167329F"/>
    <w:rsid w:val="66852A66"/>
    <w:rsid w:val="69390486"/>
    <w:rsid w:val="6B172056"/>
    <w:rsid w:val="710F1020"/>
    <w:rsid w:val="735E33CD"/>
    <w:rsid w:val="739369E5"/>
    <w:rsid w:val="73A23B7F"/>
    <w:rsid w:val="782D37F1"/>
    <w:rsid w:val="7BDF15EB"/>
    <w:rsid w:val="7BE9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alibri" w:eastAsia="宋体" w:cs="Times New Roman"/>
      <w:sz w:val="34"/>
      <w:szCs w:val="22"/>
      <w:lang w:val="en-US" w:eastAsia="zh-CN" w:bidi="ar-SA"/>
    </w:rPr>
  </w:style>
  <w:style w:type="paragraph" w:styleId="2">
    <w:name w:val="heading 2"/>
    <w:basedOn w:val="1"/>
    <w:next w:val="1"/>
    <w:link w:val="1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5"/>
    <w:semiHidden/>
    <w:unhideWhenUsed/>
    <w:qFormat/>
    <w:uiPriority w:val="0"/>
    <w:pPr>
      <w:keepNext/>
      <w:keepLines/>
      <w:spacing w:before="260" w:after="260" w:line="415" w:lineRule="auto"/>
      <w:outlineLvl w:val="2"/>
    </w:pPr>
    <w:rPr>
      <w:rFonts w:ascii="Calibri"/>
      <w:b/>
      <w:bCs/>
      <w:kern w:val="2"/>
      <w:sz w:val="32"/>
      <w:szCs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Normal Indent"/>
    <w:basedOn w:val="1"/>
    <w:link w:val="20"/>
    <w:semiHidden/>
    <w:unhideWhenUsed/>
    <w:qFormat/>
    <w:uiPriority w:val="99"/>
    <w:pPr>
      <w:ind w:firstLine="420"/>
    </w:pPr>
    <w:rPr>
      <w:rFonts w:ascii="Calibri"/>
      <w:sz w:val="20"/>
      <w:szCs w:val="20"/>
    </w:rPr>
  </w:style>
  <w:style w:type="paragraph" w:styleId="5">
    <w:name w:val="Body Text Indent"/>
    <w:basedOn w:val="1"/>
    <w:link w:val="13"/>
    <w:qFormat/>
    <w:uiPriority w:val="0"/>
    <w:pPr>
      <w:ind w:firstLine="630"/>
    </w:pPr>
    <w:rPr>
      <w:rFonts w:ascii="Calibri"/>
      <w:kern w:val="2"/>
      <w:sz w:val="32"/>
      <w:szCs w:val="20"/>
    </w:rPr>
  </w:style>
  <w:style w:type="paragraph" w:styleId="6">
    <w:name w:val="Body Text Indent 2"/>
    <w:basedOn w:val="1"/>
    <w:link w:val="14"/>
    <w:qFormat/>
    <w:uiPriority w:val="0"/>
    <w:pPr>
      <w:ind w:firstLine="630"/>
    </w:pPr>
    <w:rPr>
      <w:rFonts w:hAnsi="Times New Roman"/>
      <w:sz w:val="32"/>
      <w:szCs w:val="32"/>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3 字符"/>
    <w:basedOn w:val="11"/>
    <w:semiHidden/>
    <w:qFormat/>
    <w:uiPriority w:val="9"/>
    <w:rPr>
      <w:rFonts w:ascii="宋体" w:hAnsi="Calibri" w:eastAsia="宋体" w:cs="Times New Roman"/>
      <w:b/>
      <w:bCs/>
      <w:kern w:val="0"/>
      <w:sz w:val="32"/>
      <w:szCs w:val="32"/>
    </w:rPr>
  </w:style>
  <w:style w:type="character" w:customStyle="1" w:styleId="13">
    <w:name w:val="正文文本缩进 字符"/>
    <w:basedOn w:val="11"/>
    <w:link w:val="5"/>
    <w:qFormat/>
    <w:uiPriority w:val="0"/>
    <w:rPr>
      <w:rFonts w:ascii="Calibri" w:hAnsi="Calibri" w:eastAsia="宋体" w:cs="Times New Roman"/>
      <w:sz w:val="32"/>
      <w:szCs w:val="20"/>
    </w:rPr>
  </w:style>
  <w:style w:type="character" w:customStyle="1" w:styleId="14">
    <w:name w:val="正文文本缩进 2 字符"/>
    <w:basedOn w:val="11"/>
    <w:link w:val="6"/>
    <w:qFormat/>
    <w:uiPriority w:val="0"/>
    <w:rPr>
      <w:rFonts w:ascii="宋体" w:hAnsi="Times New Roman" w:eastAsia="宋体" w:cs="Times New Roman"/>
      <w:kern w:val="0"/>
      <w:sz w:val="32"/>
      <w:szCs w:val="32"/>
    </w:rPr>
  </w:style>
  <w:style w:type="character" w:customStyle="1" w:styleId="15">
    <w:name w:val="标题 3 字符1"/>
    <w:link w:val="3"/>
    <w:semiHidden/>
    <w:qFormat/>
    <w:uiPriority w:val="0"/>
    <w:rPr>
      <w:rFonts w:ascii="Calibri" w:hAnsi="Calibri" w:eastAsia="宋体" w:cs="Times New Roman"/>
      <w:b/>
      <w:bCs/>
      <w:sz w:val="32"/>
      <w:szCs w:val="32"/>
    </w:rPr>
  </w:style>
  <w:style w:type="character" w:customStyle="1" w:styleId="16">
    <w:name w:val="页眉 字符"/>
    <w:basedOn w:val="11"/>
    <w:link w:val="8"/>
    <w:qFormat/>
    <w:uiPriority w:val="99"/>
    <w:rPr>
      <w:rFonts w:ascii="宋体" w:hAnsi="Calibri" w:eastAsia="宋体" w:cs="Times New Roman"/>
      <w:kern w:val="0"/>
      <w:sz w:val="18"/>
      <w:szCs w:val="18"/>
    </w:rPr>
  </w:style>
  <w:style w:type="character" w:customStyle="1" w:styleId="17">
    <w:name w:val="页脚 字符"/>
    <w:basedOn w:val="11"/>
    <w:link w:val="7"/>
    <w:qFormat/>
    <w:uiPriority w:val="99"/>
    <w:rPr>
      <w:rFonts w:ascii="宋体" w:hAnsi="Calibri" w:eastAsia="宋体" w:cs="Times New Roman"/>
      <w:kern w:val="0"/>
      <w:sz w:val="18"/>
      <w:szCs w:val="18"/>
    </w:rPr>
  </w:style>
  <w:style w:type="character" w:customStyle="1" w:styleId="18">
    <w:name w:val="标题 2 字符"/>
    <w:basedOn w:val="11"/>
    <w:link w:val="2"/>
    <w:semiHidden/>
    <w:qFormat/>
    <w:uiPriority w:val="9"/>
    <w:rPr>
      <w:rFonts w:asciiTheme="majorHAnsi" w:hAnsiTheme="majorHAnsi" w:eastAsiaTheme="majorEastAsia" w:cstheme="majorBidi"/>
      <w:b/>
      <w:bCs/>
      <w:kern w:val="0"/>
      <w:sz w:val="32"/>
      <w:szCs w:val="32"/>
    </w:rPr>
  </w:style>
  <w:style w:type="paragraph" w:customStyle="1" w:styleId="19">
    <w:name w:val="Revision"/>
    <w:hidden/>
    <w:semiHidden/>
    <w:qFormat/>
    <w:uiPriority w:val="99"/>
    <w:rPr>
      <w:rFonts w:ascii="宋体" w:hAnsi="Calibri" w:eastAsia="宋体" w:cs="Times New Roman"/>
      <w:sz w:val="34"/>
      <w:szCs w:val="22"/>
      <w:lang w:val="en-US" w:eastAsia="zh-CN" w:bidi="ar-SA"/>
    </w:rPr>
  </w:style>
  <w:style w:type="character" w:customStyle="1" w:styleId="20">
    <w:name w:val="正文缩进 字符"/>
    <w:basedOn w:val="11"/>
    <w:link w:val="4"/>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BA8B9-F1F1-4E05-9545-231692F498F7}">
  <ds:schemaRefs/>
</ds:datastoreItem>
</file>

<file path=docProps/app.xml><?xml version="1.0" encoding="utf-8"?>
<Properties xmlns="http://schemas.openxmlformats.org/officeDocument/2006/extended-properties" xmlns:vt="http://schemas.openxmlformats.org/officeDocument/2006/docPropsVTypes">
  <Template>Normal</Template>
  <Pages>8</Pages>
  <Words>4215</Words>
  <Characters>4385</Characters>
  <Lines>38</Lines>
  <Paragraphs>10</Paragraphs>
  <TotalTime>0</TotalTime>
  <ScaleCrop>false</ScaleCrop>
  <LinksUpToDate>false</LinksUpToDate>
  <CharactersWithSpaces>5269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2021-12-29T03:15:00Z</dcterms:created>
  <dc:creator>影子</dc:creator>
  <cp:lastModifiedBy>招标办池冰</cp:lastModifiedBy>
  <cp:lastPrinted>2024-01-18T08:34:00Z</cp:lastPrinted>
  <dcterms:modified xsi:type="dcterms:W3CDTF">2025-01-09T08:47:52Z</dcterms:modified>
  <cp:revision>302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50F081DCB45443759894C6576875FE51_12</vt:lpwstr>
  </property>
  <property fmtid="{D5CDD505-2E9C-101B-9397-08002B2CF9AE}" pid="4" name="KSOTemplateDocerSaveRecord">
    <vt:lpwstr>eyJoZGlkIjoiZGEwYmQ0MTcwYWE2NWFkYzUwMWZhYzRkMzk3NTU3MjkiLCJ1c2VySWQiOiI1NTk0MzQ0NDcifQ==</vt:lpwstr>
  </property>
</Properties>
</file>